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5C5B94" w14:textId="77777777" w:rsidR="00C323C3" w:rsidRDefault="00C323C3">
      <w:pPr>
        <w:spacing w:after="0" w:line="240" w:lineRule="auto"/>
        <w:rPr>
          <w:rFonts w:ascii="Garamond" w:eastAsia="Garamond" w:hAnsi="Garamond" w:cs="Garamond"/>
          <w:b/>
          <w:sz w:val="32"/>
          <w:szCs w:val="32"/>
        </w:rPr>
      </w:pPr>
    </w:p>
    <w:p w14:paraId="6B5680A2" w14:textId="77777777" w:rsidR="00DE18B2" w:rsidRPr="005A5711" w:rsidRDefault="00DE18B2" w:rsidP="00DE18B2">
      <w:pPr>
        <w:spacing w:after="0" w:line="240" w:lineRule="auto"/>
        <w:jc w:val="right"/>
        <w:rPr>
          <w:rFonts w:ascii="Garamond" w:hAnsi="Garamond"/>
          <w:b/>
          <w:sz w:val="32"/>
        </w:rPr>
      </w:pPr>
      <w:r w:rsidRPr="005A5711">
        <w:rPr>
          <w:rFonts w:ascii="Garamond" w:hAnsi="Garamond"/>
          <w:b/>
          <w:sz w:val="32"/>
        </w:rPr>
        <w:t>NASA DEVELOP National Program</w:t>
      </w:r>
    </w:p>
    <w:p w14:paraId="7091C45B" w14:textId="77777777" w:rsidR="00DE18B2" w:rsidRPr="005A5711" w:rsidRDefault="00DE18B2" w:rsidP="00DE18B2">
      <w:pPr>
        <w:spacing w:after="0" w:line="240" w:lineRule="auto"/>
        <w:jc w:val="right"/>
        <w:rPr>
          <w:rFonts w:ascii="Garamond" w:hAnsi="Garamond"/>
          <w:sz w:val="32"/>
        </w:rPr>
      </w:pPr>
    </w:p>
    <w:p w14:paraId="2326BA7E" w14:textId="53DCE0C4" w:rsidR="00DE18B2" w:rsidRPr="005A5711" w:rsidRDefault="00DE18B2" w:rsidP="00DE18B2">
      <w:pPr>
        <w:spacing w:after="0" w:line="240" w:lineRule="auto"/>
        <w:jc w:val="right"/>
        <w:rPr>
          <w:rFonts w:ascii="Garamond" w:hAnsi="Garamond"/>
          <w:sz w:val="32"/>
        </w:rPr>
      </w:pPr>
      <w:r>
        <w:rPr>
          <w:b/>
          <w:noProof/>
          <w:sz w:val="24"/>
        </w:rPr>
        <w:drawing>
          <wp:anchor distT="0" distB="0" distL="114300" distR="114300" simplePos="0" relativeHeight="251661312" behindDoc="1" locked="0" layoutInCell="1" allowOverlap="1" wp14:anchorId="2E2CED54" wp14:editId="0C998563">
            <wp:simplePos x="0" y="0"/>
            <wp:positionH relativeFrom="margin">
              <wp:posOffset>0</wp:posOffset>
            </wp:positionH>
            <wp:positionV relativeFrom="paragraph">
              <wp:posOffset>158588</wp:posOffset>
            </wp:positionV>
            <wp:extent cx="5924550" cy="64198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 Icon Header.png"/>
                    <pic:cNvPicPr/>
                  </pic:nvPicPr>
                  <pic:blipFill>
                    <a:blip r:embed="rId8">
                      <a:extLst>
                        <a:ext uri="{28A0092B-C50C-407E-A947-70E740481C1C}">
                          <a14:useLocalDpi xmlns:a14="http://schemas.microsoft.com/office/drawing/2010/main" val="0"/>
                        </a:ext>
                      </a:extLst>
                    </a:blip>
                    <a:stretch>
                      <a:fillRect/>
                    </a:stretch>
                  </pic:blipFill>
                  <pic:spPr>
                    <a:xfrm>
                      <a:off x="0" y="0"/>
                      <a:ext cx="5924550" cy="641985"/>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sz w:val="32"/>
        </w:rPr>
        <w:t>North Carolina– NCEI</w:t>
      </w:r>
    </w:p>
    <w:p w14:paraId="1FCD28C0" w14:textId="77777777" w:rsidR="00DE18B2" w:rsidRPr="005A5711" w:rsidRDefault="00DE18B2" w:rsidP="00DE18B2">
      <w:pPr>
        <w:spacing w:after="0" w:line="240" w:lineRule="auto"/>
        <w:jc w:val="right"/>
        <w:rPr>
          <w:rFonts w:ascii="Garamond" w:hAnsi="Garamond"/>
          <w:i/>
          <w:sz w:val="28"/>
        </w:rPr>
      </w:pPr>
      <w:r>
        <w:rPr>
          <w:rFonts w:ascii="Garamond" w:hAnsi="Garamond"/>
          <w:i/>
          <w:sz w:val="28"/>
        </w:rPr>
        <w:t>Spring</w:t>
      </w:r>
      <w:r w:rsidRPr="005A5711">
        <w:rPr>
          <w:rFonts w:ascii="Garamond" w:hAnsi="Garamond"/>
          <w:i/>
          <w:sz w:val="28"/>
        </w:rPr>
        <w:t xml:space="preserve"> 201</w:t>
      </w:r>
      <w:r>
        <w:rPr>
          <w:rFonts w:ascii="Garamond" w:hAnsi="Garamond"/>
          <w:i/>
          <w:sz w:val="28"/>
        </w:rPr>
        <w:t>8</w:t>
      </w:r>
    </w:p>
    <w:p w14:paraId="1CA11156" w14:textId="77777777" w:rsidR="00DE18B2" w:rsidRPr="005A5711" w:rsidRDefault="00DE18B2" w:rsidP="00DE18B2">
      <w:pPr>
        <w:spacing w:after="0" w:line="240" w:lineRule="auto"/>
        <w:jc w:val="center"/>
        <w:rPr>
          <w:rFonts w:ascii="Garamond" w:hAnsi="Garamond"/>
          <w:sz w:val="36"/>
        </w:rPr>
      </w:pPr>
    </w:p>
    <w:p w14:paraId="6A22E3EF" w14:textId="15A67BF3" w:rsidR="00DE18B2" w:rsidRPr="005A5711" w:rsidRDefault="00DE18B2" w:rsidP="00DE18B2">
      <w:pPr>
        <w:spacing w:after="0" w:line="240" w:lineRule="auto"/>
        <w:jc w:val="right"/>
        <w:rPr>
          <w:rFonts w:ascii="Garamond" w:hAnsi="Garamond"/>
          <w:sz w:val="40"/>
        </w:rPr>
      </w:pPr>
      <w:r>
        <w:rPr>
          <w:rFonts w:ascii="Garamond" w:hAnsi="Garamond"/>
          <w:sz w:val="40"/>
        </w:rPr>
        <w:t>Carolina Disasters</w:t>
      </w:r>
    </w:p>
    <w:p w14:paraId="763BFE1B" w14:textId="720BCCED" w:rsidR="00DE18B2" w:rsidRDefault="00DE18B2" w:rsidP="00DE18B2">
      <w:pPr>
        <w:spacing w:after="0" w:line="240" w:lineRule="auto"/>
        <w:jc w:val="right"/>
        <w:rPr>
          <w:rFonts w:ascii="Garamond" w:eastAsia="Garamond" w:hAnsi="Garamond" w:cs="Garamond"/>
          <w:sz w:val="32"/>
          <w:szCs w:val="32"/>
        </w:rPr>
      </w:pPr>
      <w:r>
        <w:rPr>
          <w:rFonts w:ascii="Garamond" w:eastAsia="Garamond" w:hAnsi="Garamond" w:cs="Garamond"/>
          <w:sz w:val="28"/>
          <w:szCs w:val="28"/>
        </w:rPr>
        <w:t xml:space="preserve">Utilizing Extreme Precipitation Estimates from NASA </w:t>
      </w:r>
      <w:r w:rsidR="006C400F">
        <w:rPr>
          <w:rFonts w:ascii="Garamond" w:eastAsia="Garamond" w:hAnsi="Garamond" w:cs="Garamond"/>
          <w:sz w:val="28"/>
          <w:szCs w:val="28"/>
        </w:rPr>
        <w:t xml:space="preserve">Earth Observations </w:t>
      </w:r>
      <w:r>
        <w:rPr>
          <w:rFonts w:ascii="Garamond" w:eastAsia="Garamond" w:hAnsi="Garamond" w:cs="Garamond"/>
          <w:sz w:val="28"/>
          <w:szCs w:val="28"/>
        </w:rPr>
        <w:t xml:space="preserve">and NOAA </w:t>
      </w:r>
      <w:r w:rsidR="006C400F">
        <w:rPr>
          <w:rFonts w:ascii="Garamond" w:eastAsia="Garamond" w:hAnsi="Garamond" w:cs="Garamond"/>
          <w:sz w:val="28"/>
          <w:szCs w:val="28"/>
        </w:rPr>
        <w:t>Climate Data Records</w:t>
      </w:r>
      <w:r>
        <w:rPr>
          <w:rFonts w:ascii="Garamond" w:eastAsia="Garamond" w:hAnsi="Garamond" w:cs="Garamond"/>
          <w:sz w:val="28"/>
          <w:szCs w:val="28"/>
        </w:rPr>
        <w:t xml:space="preserve"> to Enhance Understanding of Extreme Events in the Carolinas</w:t>
      </w:r>
    </w:p>
    <w:p w14:paraId="578F43E8" w14:textId="55F454F7" w:rsidR="00DE18B2" w:rsidRPr="005A5711" w:rsidRDefault="00DE18B2" w:rsidP="00DE18B2">
      <w:pPr>
        <w:spacing w:after="0" w:line="240" w:lineRule="auto"/>
        <w:jc w:val="right"/>
        <w:rPr>
          <w:rFonts w:ascii="Garamond" w:hAnsi="Garamond"/>
          <w:sz w:val="28"/>
        </w:rPr>
      </w:pPr>
    </w:p>
    <w:p w14:paraId="6F07B95D" w14:textId="77777777" w:rsidR="00C323C3" w:rsidRDefault="00C323C3">
      <w:pPr>
        <w:spacing w:after="0" w:line="240" w:lineRule="auto"/>
        <w:rPr>
          <w:rFonts w:ascii="Garamond" w:eastAsia="Garamond" w:hAnsi="Garamond" w:cs="Garamond"/>
          <w:sz w:val="32"/>
          <w:szCs w:val="32"/>
        </w:rPr>
      </w:pPr>
    </w:p>
    <w:p w14:paraId="165F1D0C" w14:textId="77777777" w:rsidR="00C323C3" w:rsidRDefault="00C323C3">
      <w:pPr>
        <w:spacing w:after="0" w:line="240" w:lineRule="auto"/>
        <w:rPr>
          <w:rFonts w:ascii="Garamond" w:eastAsia="Garamond" w:hAnsi="Garamond" w:cs="Garamond"/>
          <w:sz w:val="32"/>
          <w:szCs w:val="32"/>
        </w:rPr>
      </w:pPr>
    </w:p>
    <w:p w14:paraId="59EA1D5D" w14:textId="77777777" w:rsidR="00C323C3" w:rsidRDefault="00C323C3">
      <w:pPr>
        <w:spacing w:after="0" w:line="240" w:lineRule="auto"/>
        <w:jc w:val="center"/>
        <w:rPr>
          <w:rFonts w:ascii="Garamond" w:eastAsia="Garamond" w:hAnsi="Garamond" w:cs="Garamond"/>
          <w:b/>
          <w:sz w:val="32"/>
          <w:szCs w:val="32"/>
        </w:rPr>
      </w:pPr>
    </w:p>
    <w:p w14:paraId="057567FC" w14:textId="77777777" w:rsidR="00C323C3" w:rsidRDefault="00C323C3">
      <w:pPr>
        <w:spacing w:after="0" w:line="240" w:lineRule="auto"/>
        <w:jc w:val="center"/>
        <w:rPr>
          <w:rFonts w:ascii="Garamond" w:eastAsia="Garamond" w:hAnsi="Garamond" w:cs="Garamond"/>
          <w:b/>
          <w:sz w:val="32"/>
          <w:szCs w:val="32"/>
        </w:rPr>
      </w:pPr>
    </w:p>
    <w:p w14:paraId="0422D0F1" w14:textId="77777777" w:rsidR="00C323C3" w:rsidRDefault="00C5382A">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9264" behindDoc="0" locked="0" layoutInCell="1" hidden="0" allowOverlap="1" wp14:anchorId="3582E6A8" wp14:editId="79D79744">
            <wp:simplePos x="0" y="0"/>
            <wp:positionH relativeFrom="margin">
              <wp:posOffset>1628140</wp:posOffset>
            </wp:positionH>
            <wp:positionV relativeFrom="paragraph">
              <wp:posOffset>56432</wp:posOffset>
            </wp:positionV>
            <wp:extent cx="968735" cy="18288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46B66F56" w14:textId="2474561C" w:rsidR="00C323C3" w:rsidRDefault="003411FD">
      <w:pPr>
        <w:spacing w:after="0" w:line="240" w:lineRule="auto"/>
        <w:jc w:val="center"/>
        <w:rPr>
          <w:rFonts w:ascii="Garamond" w:eastAsia="Garamond" w:hAnsi="Garamond" w:cs="Garamond"/>
          <w:sz w:val="28"/>
          <w:szCs w:val="28"/>
        </w:rPr>
      </w:pPr>
      <w:r>
        <w:rPr>
          <w:rFonts w:ascii="Garamond" w:eastAsia="Garamond" w:hAnsi="Garamond" w:cs="Garamond"/>
          <w:sz w:val="28"/>
          <w:szCs w:val="28"/>
        </w:rPr>
        <w:t>March 29</w:t>
      </w:r>
      <w:r w:rsidR="00C5382A">
        <w:rPr>
          <w:rFonts w:ascii="Garamond" w:eastAsia="Garamond" w:hAnsi="Garamond" w:cs="Garamond"/>
          <w:sz w:val="28"/>
          <w:szCs w:val="28"/>
        </w:rPr>
        <w:t>th, 2018</w:t>
      </w:r>
    </w:p>
    <w:p w14:paraId="5FDA2283" w14:textId="77777777" w:rsidR="00C323C3" w:rsidRDefault="00C323C3">
      <w:pPr>
        <w:spacing w:after="0" w:line="240" w:lineRule="auto"/>
        <w:jc w:val="center"/>
        <w:rPr>
          <w:rFonts w:ascii="Garamond" w:eastAsia="Garamond" w:hAnsi="Garamond" w:cs="Garamond"/>
          <w:sz w:val="24"/>
          <w:szCs w:val="24"/>
        </w:rPr>
      </w:pPr>
    </w:p>
    <w:p w14:paraId="4E6AE77C" w14:textId="77777777" w:rsidR="00C323C3" w:rsidRDefault="00C5382A">
      <w:pPr>
        <w:spacing w:after="0" w:line="240" w:lineRule="auto"/>
        <w:jc w:val="center"/>
        <w:rPr>
          <w:rFonts w:ascii="Garamond" w:eastAsia="Garamond" w:hAnsi="Garamond" w:cs="Garamond"/>
          <w:sz w:val="20"/>
          <w:szCs w:val="20"/>
        </w:rPr>
      </w:pPr>
      <w:r>
        <w:rPr>
          <w:rFonts w:ascii="Garamond" w:eastAsia="Garamond" w:hAnsi="Garamond" w:cs="Garamond"/>
          <w:sz w:val="20"/>
          <w:szCs w:val="20"/>
        </w:rPr>
        <w:t>Andrew Shannon (Project Lead)</w:t>
      </w:r>
    </w:p>
    <w:p w14:paraId="763F6F76" w14:textId="77777777" w:rsidR="00C323C3" w:rsidRDefault="00C5382A">
      <w:pPr>
        <w:spacing w:after="0" w:line="240" w:lineRule="auto"/>
        <w:jc w:val="center"/>
        <w:rPr>
          <w:rFonts w:ascii="Garamond" w:eastAsia="Garamond" w:hAnsi="Garamond" w:cs="Garamond"/>
          <w:sz w:val="20"/>
          <w:szCs w:val="20"/>
        </w:rPr>
      </w:pPr>
      <w:r>
        <w:rPr>
          <w:rFonts w:ascii="Garamond" w:eastAsia="Garamond" w:hAnsi="Garamond" w:cs="Garamond"/>
          <w:sz w:val="20"/>
          <w:szCs w:val="20"/>
        </w:rPr>
        <w:t>Shelby Ingram</w:t>
      </w:r>
    </w:p>
    <w:p w14:paraId="7AA405E3" w14:textId="77777777" w:rsidR="00C323C3" w:rsidRDefault="00C5382A">
      <w:pPr>
        <w:spacing w:after="0" w:line="240" w:lineRule="auto"/>
        <w:jc w:val="center"/>
        <w:rPr>
          <w:rFonts w:ascii="Garamond" w:eastAsia="Garamond" w:hAnsi="Garamond" w:cs="Garamond"/>
          <w:sz w:val="20"/>
          <w:szCs w:val="20"/>
        </w:rPr>
      </w:pPr>
      <w:r>
        <w:rPr>
          <w:rFonts w:ascii="Garamond" w:eastAsia="Garamond" w:hAnsi="Garamond" w:cs="Garamond"/>
          <w:sz w:val="20"/>
          <w:szCs w:val="20"/>
        </w:rPr>
        <w:t>Michael VonHegel</w:t>
      </w:r>
    </w:p>
    <w:p w14:paraId="0182D7C5" w14:textId="3DB41AC2" w:rsidR="00C323C3" w:rsidRDefault="00C323C3">
      <w:pPr>
        <w:spacing w:after="0" w:line="240" w:lineRule="auto"/>
        <w:jc w:val="center"/>
        <w:rPr>
          <w:rFonts w:ascii="Garamond" w:eastAsia="Garamond" w:hAnsi="Garamond" w:cs="Garamond"/>
          <w:sz w:val="20"/>
          <w:szCs w:val="20"/>
        </w:rPr>
      </w:pPr>
    </w:p>
    <w:p w14:paraId="139C4F40" w14:textId="77777777" w:rsidR="00C323C3" w:rsidRDefault="00C323C3">
      <w:pPr>
        <w:spacing w:after="0" w:line="240" w:lineRule="auto"/>
        <w:jc w:val="center"/>
        <w:rPr>
          <w:rFonts w:ascii="Garamond" w:eastAsia="Garamond" w:hAnsi="Garamond" w:cs="Garamond"/>
          <w:sz w:val="20"/>
          <w:szCs w:val="20"/>
        </w:rPr>
      </w:pPr>
    </w:p>
    <w:p w14:paraId="6E9903F2" w14:textId="77777777" w:rsidR="00C323C3" w:rsidRDefault="00C5382A">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Olivier Prat, </w:t>
      </w:r>
      <w:r>
        <w:rPr>
          <w:rFonts w:ascii="Garamond" w:eastAsia="Garamond" w:hAnsi="Garamond" w:cs="Garamond"/>
          <w:sz w:val="20"/>
          <w:szCs w:val="20"/>
          <w:highlight w:val="white"/>
        </w:rPr>
        <w:t xml:space="preserve">Cooperative Institute for Climate and Satellites, NOAA National Centers for Environmental Information </w:t>
      </w:r>
      <w:r>
        <w:rPr>
          <w:rFonts w:ascii="Garamond" w:eastAsia="Garamond" w:hAnsi="Garamond" w:cs="Garamond"/>
          <w:sz w:val="20"/>
          <w:szCs w:val="20"/>
        </w:rPr>
        <w:t>(Science Advisor)</w:t>
      </w:r>
    </w:p>
    <w:p w14:paraId="7F393B02" w14:textId="77777777" w:rsidR="00C323C3" w:rsidRDefault="00C5382A">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Brian Nelson, </w:t>
      </w:r>
      <w:r>
        <w:rPr>
          <w:rFonts w:ascii="Garamond" w:eastAsia="Garamond" w:hAnsi="Garamond" w:cs="Garamond"/>
          <w:sz w:val="20"/>
          <w:szCs w:val="20"/>
          <w:highlight w:val="white"/>
        </w:rPr>
        <w:t>NOAA National Centers for Environmental Information</w:t>
      </w:r>
      <w:r>
        <w:rPr>
          <w:rFonts w:ascii="Garamond" w:eastAsia="Garamond" w:hAnsi="Garamond" w:cs="Garamond"/>
          <w:sz w:val="20"/>
          <w:szCs w:val="20"/>
        </w:rPr>
        <w:t xml:space="preserve"> (Science Advisor)</w:t>
      </w:r>
    </w:p>
    <w:p w14:paraId="5199A719" w14:textId="77777777" w:rsidR="00C323C3" w:rsidRDefault="00C323C3">
      <w:pPr>
        <w:spacing w:after="0" w:line="240" w:lineRule="auto"/>
        <w:jc w:val="center"/>
        <w:rPr>
          <w:rFonts w:ascii="Garamond" w:eastAsia="Garamond" w:hAnsi="Garamond" w:cs="Garamond"/>
          <w:sz w:val="20"/>
          <w:szCs w:val="20"/>
        </w:rPr>
      </w:pPr>
    </w:p>
    <w:p w14:paraId="0EAC4F2A" w14:textId="77777777" w:rsidR="00C323C3" w:rsidRDefault="00C323C3">
      <w:pPr>
        <w:spacing w:after="0" w:line="240" w:lineRule="auto"/>
        <w:jc w:val="center"/>
        <w:rPr>
          <w:rFonts w:ascii="Garamond" w:eastAsia="Garamond" w:hAnsi="Garamond" w:cs="Garamond"/>
          <w:sz w:val="20"/>
          <w:szCs w:val="20"/>
        </w:rPr>
      </w:pPr>
    </w:p>
    <w:p w14:paraId="0365B303" w14:textId="77777777" w:rsidR="00C323C3" w:rsidRDefault="00C5382A">
      <w:pPr>
        <w:rPr>
          <w:rFonts w:ascii="Garamond" w:eastAsia="Garamond" w:hAnsi="Garamond" w:cs="Garamond"/>
          <w:sz w:val="20"/>
          <w:szCs w:val="20"/>
        </w:rPr>
      </w:pPr>
      <w:r>
        <w:br w:type="page"/>
      </w:r>
    </w:p>
    <w:p w14:paraId="6F9128C5" w14:textId="77777777" w:rsidR="00C323C3" w:rsidRDefault="00C5382A">
      <w:pPr>
        <w:pStyle w:val="Heading1"/>
        <w:rPr>
          <w:rFonts w:ascii="Garamond" w:eastAsia="Garamond" w:hAnsi="Garamond" w:cs="Garamond"/>
        </w:rPr>
      </w:pPr>
      <w:r>
        <w:rPr>
          <w:rFonts w:ascii="Garamond" w:eastAsia="Garamond" w:hAnsi="Garamond" w:cs="Garamond"/>
        </w:rPr>
        <w:lastRenderedPageBreak/>
        <w:t>1. Abstract</w:t>
      </w:r>
    </w:p>
    <w:p w14:paraId="33FBB870" w14:textId="20A12AAB" w:rsidR="005A3718" w:rsidRPr="008E69FF" w:rsidRDefault="005A3718" w:rsidP="003513E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imes" w:hAnsi="Times" w:cs="Times"/>
          <w:color w:val="000000" w:themeColor="text1"/>
        </w:rPr>
      </w:pPr>
      <w:r w:rsidRPr="008E69FF">
        <w:rPr>
          <w:rFonts w:ascii="Garamond" w:hAnsi="Garamond" w:cs="Garamond"/>
          <w:color w:val="000000" w:themeColor="text1"/>
        </w:rPr>
        <w:t>In October 2015, the state of South Carolina experienced a recording-breaking precipitation event leading to detrimental flooding that caused 19 fatalities and over one billion dollars of damages, which has prompted researchers and resource managers to enhance their understanding of extreme precipitation. This project explored multiple satellite-derived Quantitative Precipitation Estimates (QPE) in an effort to capture historical extreme precipitation patterns and risk-prone areas in both South Carolina and the greater southeastern United States. Using NASA Earth observations and NOAA Climate Data Records, we analyzed the benefits of using short-term, high-resolution datasets to measure extreme precipitation patterns compared to surface observations. Satellite observations included NASA’s Tropical Rainfall Measuring Mission (TRMM) and Global Precipitation Measurement (GPM) mission, as well as NOAA’s Precipitation Estimation from Remotely Sensed Information using Artificial Neural Networks Climate Data Record (PERSIANN-CDR). Surface observation records were retrieved from the Global Historical Climatology Network-Daily (GHCN-D) estimates, a network o</w:t>
      </w:r>
      <w:r w:rsidR="00D54AFF">
        <w:rPr>
          <w:rFonts w:ascii="Garamond" w:hAnsi="Garamond" w:cs="Garamond"/>
          <w:color w:val="000000" w:themeColor="text1"/>
        </w:rPr>
        <w:t>f global rain gauge stations. The team</w:t>
      </w:r>
      <w:r w:rsidRPr="008E69FF">
        <w:rPr>
          <w:rFonts w:ascii="Garamond" w:hAnsi="Garamond" w:cs="Garamond"/>
          <w:color w:val="000000" w:themeColor="text1"/>
        </w:rPr>
        <w:t xml:space="preserve"> highlighted areas prone to extreme precipitation with bias adjusted precipitation estimates. Results also assessed variability in precipitation measurements for recent years in an effort to integrate high-resolution QPE into regional climate resilience planning and to address spatial gaps in surface observation datasets. This project served to provide a better understanding of climate stressors for the Carolinas and to pose a discussion on effective methods of developing climate resilience practices integrated with satellite-derived datasets. </w:t>
      </w:r>
    </w:p>
    <w:p w14:paraId="2ED5EDA0" w14:textId="77777777" w:rsidR="00C323C3" w:rsidRDefault="00C323C3">
      <w:pPr>
        <w:spacing w:after="0" w:line="240" w:lineRule="auto"/>
        <w:rPr>
          <w:rFonts w:ascii="Garamond" w:eastAsia="Garamond" w:hAnsi="Garamond" w:cs="Garamond"/>
        </w:rPr>
      </w:pPr>
    </w:p>
    <w:p w14:paraId="6009E7DE" w14:textId="77777777" w:rsidR="00C323C3" w:rsidRDefault="00C5382A">
      <w:pPr>
        <w:spacing w:after="0" w:line="240" w:lineRule="auto"/>
        <w:rPr>
          <w:rFonts w:ascii="Garamond" w:eastAsia="Garamond" w:hAnsi="Garamond" w:cs="Garamond"/>
          <w:b/>
        </w:rPr>
      </w:pPr>
      <w:r>
        <w:rPr>
          <w:rFonts w:ascii="Garamond" w:eastAsia="Garamond" w:hAnsi="Garamond" w:cs="Garamond"/>
          <w:b/>
        </w:rPr>
        <w:t>Keywords</w:t>
      </w:r>
    </w:p>
    <w:p w14:paraId="77111A32" w14:textId="7FFFBF19" w:rsidR="00C323C3" w:rsidRDefault="00C5382A">
      <w:pPr>
        <w:spacing w:after="0" w:line="240" w:lineRule="auto"/>
        <w:rPr>
          <w:rFonts w:ascii="Garamond" w:eastAsia="Garamond" w:hAnsi="Garamond" w:cs="Garamond"/>
        </w:rPr>
      </w:pPr>
      <w:r>
        <w:rPr>
          <w:rFonts w:ascii="Garamond" w:eastAsia="Garamond" w:hAnsi="Garamond" w:cs="Garamond"/>
        </w:rPr>
        <w:t xml:space="preserve">NASA Earth </w:t>
      </w:r>
      <w:r w:rsidR="00F76D68">
        <w:rPr>
          <w:rFonts w:ascii="Garamond" w:eastAsia="Garamond" w:hAnsi="Garamond" w:cs="Garamond"/>
        </w:rPr>
        <w:t>o</w:t>
      </w:r>
      <w:r w:rsidRPr="00F76D68">
        <w:rPr>
          <w:rFonts w:ascii="Garamond" w:eastAsia="Garamond" w:hAnsi="Garamond" w:cs="Garamond"/>
          <w:color w:val="000000" w:themeColor="text1"/>
        </w:rPr>
        <w:t>bservations</w:t>
      </w:r>
      <w:r>
        <w:rPr>
          <w:rFonts w:ascii="Garamond" w:eastAsia="Garamond" w:hAnsi="Garamond" w:cs="Garamond"/>
        </w:rPr>
        <w:t>, Global Precipitation Measurement, NOAA Climate Data Record, NEMAC, climate resilience, extreme precipitation, remote sensing</w:t>
      </w:r>
    </w:p>
    <w:p w14:paraId="6626D53E" w14:textId="77777777" w:rsidR="00C323C3" w:rsidRDefault="00C5382A">
      <w:pPr>
        <w:pStyle w:val="Heading1"/>
        <w:rPr>
          <w:rFonts w:ascii="Garamond" w:eastAsia="Garamond" w:hAnsi="Garamond" w:cs="Garamond"/>
        </w:rPr>
      </w:pPr>
      <w:bookmarkStart w:id="0" w:name="_gjdgxs" w:colFirst="0" w:colLast="0"/>
      <w:bookmarkEnd w:id="0"/>
      <w:r>
        <w:rPr>
          <w:rFonts w:ascii="Garamond" w:eastAsia="Garamond" w:hAnsi="Garamond" w:cs="Garamond"/>
        </w:rPr>
        <w:t>2. Introduction</w:t>
      </w:r>
    </w:p>
    <w:p w14:paraId="066FD022" w14:textId="77777777" w:rsidR="00C323C3" w:rsidRDefault="00C5382A">
      <w:pPr>
        <w:numPr>
          <w:ilvl w:val="1"/>
          <w:numId w:val="1"/>
        </w:numPr>
        <w:spacing w:after="0" w:line="240" w:lineRule="auto"/>
        <w:contextualSpacing/>
        <w:rPr>
          <w:rFonts w:ascii="Garamond" w:eastAsia="Garamond" w:hAnsi="Garamond" w:cs="Garamond"/>
          <w:b/>
          <w:i/>
        </w:rPr>
      </w:pPr>
      <w:bookmarkStart w:id="1" w:name="_30j0zll" w:colFirst="0" w:colLast="0"/>
      <w:bookmarkEnd w:id="1"/>
      <w:r>
        <w:rPr>
          <w:rFonts w:ascii="Garamond" w:eastAsia="Garamond" w:hAnsi="Garamond" w:cs="Garamond"/>
          <w:b/>
          <w:i/>
        </w:rPr>
        <w:t>Background Information</w:t>
      </w:r>
    </w:p>
    <w:p w14:paraId="0A905DEE" w14:textId="43FF6253" w:rsidR="00C323C3" w:rsidRPr="00C60E24" w:rsidRDefault="00C5382A" w:rsidP="00C60E24">
      <w:pPr>
        <w:spacing w:after="0" w:line="240" w:lineRule="auto"/>
        <w:rPr>
          <w:rFonts w:ascii="Garamond" w:eastAsia="Garamond" w:hAnsi="Garamond" w:cs="Garamond"/>
        </w:rPr>
      </w:pPr>
      <w:r>
        <w:rPr>
          <w:rFonts w:ascii="Garamond" w:eastAsia="Garamond" w:hAnsi="Garamond" w:cs="Garamond"/>
        </w:rPr>
        <w:t>With increasing sea level</w:t>
      </w:r>
      <w:r w:rsidR="006950CC">
        <w:rPr>
          <w:rFonts w:ascii="Garamond" w:eastAsia="Garamond" w:hAnsi="Garamond" w:cs="Garamond"/>
        </w:rPr>
        <w:t xml:space="preserve">, </w:t>
      </w:r>
      <w:r>
        <w:rPr>
          <w:rFonts w:ascii="Garamond" w:eastAsia="Garamond" w:hAnsi="Garamond" w:cs="Garamond"/>
        </w:rPr>
        <w:t xml:space="preserve">coupled with more frequent and intense rainfall events over the past several decades, the threats associated with extreme precipitation, such as flooding, landslides, and erosion, have become a pressing matter for the Carolinas. In fact, the mayor of Charleston declared in the 2018 State of the City Address that flooding is the city’s “top long-range </w:t>
      </w:r>
      <w:r w:rsidRPr="001453C6">
        <w:rPr>
          <w:rFonts w:ascii="Garamond" w:eastAsia="Garamond" w:hAnsi="Garamond" w:cs="Garamond"/>
        </w:rPr>
        <w:t>priority”</w:t>
      </w:r>
      <w:r w:rsidR="00C60E24" w:rsidRPr="001453C6">
        <w:rPr>
          <w:rFonts w:ascii="Garamond" w:eastAsia="Garamond" w:hAnsi="Garamond" w:cs="Garamond"/>
        </w:rPr>
        <w:t xml:space="preserve"> (Tecklenburg, 2018</w:t>
      </w:r>
      <w:r w:rsidRPr="001453C6">
        <w:rPr>
          <w:rFonts w:ascii="Garamond" w:eastAsia="Garamond" w:hAnsi="Garamond" w:cs="Garamond"/>
        </w:rPr>
        <w:t>). The coastal areas of North Carolina (NC) and South Carolina (SC) are situated on the western side of the Atlantic basi</w:t>
      </w:r>
      <w:r w:rsidR="00681795">
        <w:rPr>
          <w:rFonts w:ascii="Garamond" w:eastAsia="Garamond" w:hAnsi="Garamond" w:cs="Garamond"/>
        </w:rPr>
        <w:t>n. Both NC and SC</w:t>
      </w:r>
      <w:r w:rsidRPr="001453C6">
        <w:rPr>
          <w:rFonts w:ascii="Garamond" w:eastAsia="Garamond" w:hAnsi="Garamond" w:cs="Garamond"/>
        </w:rPr>
        <w:t xml:space="preserve"> are characterized by barrier islands, sounds, estuaries</w:t>
      </w:r>
      <w:r w:rsidR="00BB3DD0" w:rsidRPr="001453C6">
        <w:rPr>
          <w:rFonts w:ascii="Garamond" w:eastAsia="Garamond" w:hAnsi="Garamond" w:cs="Garamond"/>
          <w:color w:val="000000" w:themeColor="text1"/>
        </w:rPr>
        <w:t>,</w:t>
      </w:r>
      <w:r w:rsidRPr="001453C6">
        <w:rPr>
          <w:rFonts w:ascii="Garamond" w:eastAsia="Garamond" w:hAnsi="Garamond" w:cs="Garamond"/>
        </w:rPr>
        <w:t xml:space="preserve"> and low-lying population centers in coastal regions. The landscape transitions to a central piedmont region, as elevation increases towards the mountainous western areas of the states. Tropical cyclones (TC’s) have been suggested to freq</w:t>
      </w:r>
      <w:r w:rsidR="00D54AFF">
        <w:rPr>
          <w:rFonts w:ascii="Garamond" w:eastAsia="Garamond" w:hAnsi="Garamond" w:cs="Garamond"/>
        </w:rPr>
        <w:t>uent the coast of NC</w:t>
      </w:r>
      <w:r w:rsidRPr="001453C6">
        <w:rPr>
          <w:rFonts w:ascii="Garamond" w:eastAsia="Garamond" w:hAnsi="Garamond" w:cs="Garamond"/>
        </w:rPr>
        <w:t xml:space="preserve"> more than any other location in the Atlantic basin (</w:t>
      </w:r>
      <w:r w:rsidR="000D53E6">
        <w:rPr>
          <w:rFonts w:ascii="Garamond" w:eastAsia="Garamond" w:hAnsi="Garamond" w:cs="Garamond"/>
        </w:rPr>
        <w:t>Konrad and Perry</w:t>
      </w:r>
      <w:r w:rsidRPr="001453C6">
        <w:rPr>
          <w:rFonts w:ascii="Garamond" w:eastAsia="Garamond" w:hAnsi="Garamond" w:cs="Garamond"/>
        </w:rPr>
        <w:t>, 2010). Although TC’s are prevalent to the states of interest, there are other weather phenomena that bring heavy precipitation to the area (</w:t>
      </w:r>
      <w:r w:rsidR="000D53E6">
        <w:rPr>
          <w:rFonts w:ascii="Garamond" w:eastAsia="Garamond" w:hAnsi="Garamond" w:cs="Garamond"/>
        </w:rPr>
        <w:t>Prat and Nelson</w:t>
      </w:r>
      <w:r w:rsidRPr="001453C6">
        <w:rPr>
          <w:rFonts w:ascii="Garamond" w:eastAsia="Garamond" w:hAnsi="Garamond" w:cs="Garamond"/>
        </w:rPr>
        <w:t>, 2013). Due to these other phenomena, it is necessary to not only focus on Tropical Cyclone Season (June-November) but all months of the year. In October of 2015, a 1</w:t>
      </w:r>
      <w:r w:rsidR="00BB3DD0" w:rsidRPr="001453C6">
        <w:rPr>
          <w:rFonts w:ascii="Garamond" w:eastAsia="Garamond" w:hAnsi="Garamond" w:cs="Garamond"/>
        </w:rPr>
        <w:t>,</w:t>
      </w:r>
      <w:r w:rsidRPr="001453C6">
        <w:rPr>
          <w:rFonts w:ascii="Garamond" w:eastAsia="Garamond" w:hAnsi="Garamond" w:cs="Garamond"/>
        </w:rPr>
        <w:t>000-</w:t>
      </w:r>
      <w:r w:rsidR="001453C6" w:rsidRPr="001453C6">
        <w:rPr>
          <w:rFonts w:ascii="Garamond" w:eastAsia="Garamond" w:hAnsi="Garamond" w:cs="Garamond"/>
        </w:rPr>
        <w:t>year return</w:t>
      </w:r>
      <w:r w:rsidRPr="001453C6">
        <w:rPr>
          <w:rFonts w:ascii="Garamond" w:eastAsia="Garamond" w:hAnsi="Garamond" w:cs="Garamond"/>
        </w:rPr>
        <w:t xml:space="preserve"> level precipitation event devastat</w:t>
      </w:r>
      <w:r w:rsidR="00BB3DD0" w:rsidRPr="001453C6">
        <w:rPr>
          <w:rFonts w:ascii="Garamond" w:eastAsia="Garamond" w:hAnsi="Garamond" w:cs="Garamond"/>
        </w:rPr>
        <w:t xml:space="preserve">ed </w:t>
      </w:r>
      <w:r w:rsidR="00D54AFF">
        <w:rPr>
          <w:rFonts w:ascii="Garamond" w:eastAsia="Garamond" w:hAnsi="Garamond" w:cs="Garamond"/>
        </w:rPr>
        <w:t>SC</w:t>
      </w:r>
      <w:r w:rsidR="00C60E24" w:rsidRPr="001453C6">
        <w:rPr>
          <w:rFonts w:ascii="Garamond" w:eastAsia="Garamond" w:hAnsi="Garamond" w:cs="Garamond"/>
        </w:rPr>
        <w:t xml:space="preserve"> over the course of four days</w:t>
      </w:r>
      <w:r w:rsidR="0063129E">
        <w:rPr>
          <w:rFonts w:ascii="Garamond" w:eastAsia="Garamond" w:hAnsi="Garamond" w:cs="Garamond"/>
        </w:rPr>
        <w:t xml:space="preserve"> (Mur</w:t>
      </w:r>
      <w:r w:rsidR="001453C6" w:rsidRPr="001453C6">
        <w:rPr>
          <w:rFonts w:ascii="Garamond" w:eastAsia="Garamond" w:hAnsi="Garamond" w:cs="Garamond"/>
        </w:rPr>
        <w:t>p</w:t>
      </w:r>
      <w:r w:rsidR="0063129E">
        <w:rPr>
          <w:rFonts w:ascii="Garamond" w:eastAsia="Garamond" w:hAnsi="Garamond" w:cs="Garamond"/>
        </w:rPr>
        <w:t>h</w:t>
      </w:r>
      <w:r w:rsidR="001453C6" w:rsidRPr="001453C6">
        <w:rPr>
          <w:rFonts w:ascii="Garamond" w:eastAsia="Garamond" w:hAnsi="Garamond" w:cs="Garamond"/>
        </w:rPr>
        <w:t>y, 2016)</w:t>
      </w:r>
      <w:r w:rsidRPr="001453C6">
        <w:rPr>
          <w:rFonts w:ascii="Garamond" w:eastAsia="Garamond" w:hAnsi="Garamond" w:cs="Garamond"/>
        </w:rPr>
        <w:t>.</w:t>
      </w:r>
      <w:r w:rsidR="0063129E">
        <w:rPr>
          <w:rFonts w:ascii="Garamond" w:eastAsia="Garamond" w:hAnsi="Garamond" w:cs="Garamond"/>
        </w:rPr>
        <w:t xml:space="preserve"> The extreme precipitation in October of 2015 was the result of interaction between synoptic scale features near SC and Hurricane Joaquin as it was located in the Atlantic Ocean Basin. </w:t>
      </w:r>
      <w:r w:rsidRPr="001453C6">
        <w:rPr>
          <w:rFonts w:ascii="Garamond" w:eastAsia="Garamond" w:hAnsi="Garamond" w:cs="Garamond"/>
        </w:rPr>
        <w:t>Flooding associated with this precipitation caused $1.492 billion dollar</w:t>
      </w:r>
      <w:r w:rsidR="00C60E24" w:rsidRPr="001453C6">
        <w:rPr>
          <w:rFonts w:ascii="Garamond" w:eastAsia="Garamond" w:hAnsi="Garamond" w:cs="Garamond"/>
        </w:rPr>
        <w:t>s in damages and 19 casualties</w:t>
      </w:r>
      <w:r w:rsidR="00681795">
        <w:rPr>
          <w:rFonts w:ascii="Garamond" w:eastAsia="Garamond" w:hAnsi="Garamond" w:cs="Garamond"/>
        </w:rPr>
        <w:t xml:space="preserve"> (Mur</w:t>
      </w:r>
      <w:r w:rsidR="001453C6" w:rsidRPr="001453C6">
        <w:rPr>
          <w:rFonts w:ascii="Garamond" w:eastAsia="Garamond" w:hAnsi="Garamond" w:cs="Garamond"/>
        </w:rPr>
        <w:t>p</w:t>
      </w:r>
      <w:r w:rsidR="00681795">
        <w:rPr>
          <w:rFonts w:ascii="Garamond" w:eastAsia="Garamond" w:hAnsi="Garamond" w:cs="Garamond"/>
        </w:rPr>
        <w:t>h</w:t>
      </w:r>
      <w:r w:rsidR="001453C6" w:rsidRPr="001453C6">
        <w:rPr>
          <w:rFonts w:ascii="Garamond" w:eastAsia="Garamond" w:hAnsi="Garamond" w:cs="Garamond"/>
        </w:rPr>
        <w:t>y, 2016)</w:t>
      </w:r>
      <w:r w:rsidRPr="001453C6">
        <w:rPr>
          <w:rFonts w:ascii="Garamond" w:eastAsia="Garamond" w:hAnsi="Garamond" w:cs="Garamond"/>
        </w:rPr>
        <w:t>.</w:t>
      </w:r>
      <w:r w:rsidRPr="00C60E24">
        <w:rPr>
          <w:rFonts w:ascii="Garamond" w:eastAsia="Garamond" w:hAnsi="Garamond" w:cs="Garamond"/>
        </w:rPr>
        <w:t xml:space="preserve"> </w:t>
      </w:r>
    </w:p>
    <w:p w14:paraId="5F702211" w14:textId="77777777" w:rsidR="00C60E24" w:rsidRDefault="00C60E24" w:rsidP="00C60E24">
      <w:pPr>
        <w:spacing w:after="0" w:line="240" w:lineRule="auto"/>
        <w:rPr>
          <w:rFonts w:ascii="Garamond" w:eastAsia="Garamond" w:hAnsi="Garamond" w:cs="Garamond"/>
        </w:rPr>
      </w:pPr>
    </w:p>
    <w:p w14:paraId="6BD7BF43" w14:textId="0AFF9ACD" w:rsidR="00C323C3" w:rsidRPr="00C60E24" w:rsidRDefault="00C5382A" w:rsidP="00C60E24">
      <w:pPr>
        <w:spacing w:after="0" w:line="240" w:lineRule="auto"/>
        <w:rPr>
          <w:rFonts w:ascii="Garamond" w:eastAsia="Garamond" w:hAnsi="Garamond" w:cs="Garamond"/>
        </w:rPr>
      </w:pPr>
      <w:r w:rsidRPr="00C60E24">
        <w:rPr>
          <w:rFonts w:ascii="Garamond" w:eastAsia="Garamond" w:hAnsi="Garamond" w:cs="Garamond"/>
        </w:rPr>
        <w:t xml:space="preserve">Because of the impacts associated with extreme precipitation, researchers have been interested </w:t>
      </w:r>
      <w:r w:rsidR="00803668">
        <w:rPr>
          <w:rFonts w:ascii="Garamond" w:eastAsia="Garamond" w:hAnsi="Garamond" w:cs="Garamond"/>
        </w:rPr>
        <w:t xml:space="preserve">in </w:t>
      </w:r>
      <w:r w:rsidRPr="00C60E24">
        <w:rPr>
          <w:rFonts w:ascii="Garamond" w:eastAsia="Garamond" w:hAnsi="Garamond" w:cs="Garamond"/>
        </w:rPr>
        <w:t xml:space="preserve">accurately evaluating precipitation estimates from satellite-derived measurements that address spatial gaps in </w:t>
      </w:r>
      <w:r w:rsidRPr="00C60E24">
        <w:rPr>
          <w:rFonts w:ascii="Garamond" w:eastAsia="Garamond" w:hAnsi="Garamond" w:cs="Garamond"/>
          <w:i/>
        </w:rPr>
        <w:t>in</w:t>
      </w:r>
      <w:r w:rsidR="00681795">
        <w:rPr>
          <w:rFonts w:ascii="Garamond" w:eastAsia="Garamond" w:hAnsi="Garamond" w:cs="Garamond"/>
          <w:i/>
        </w:rPr>
        <w:t xml:space="preserve"> </w:t>
      </w:r>
      <w:r w:rsidRPr="00C60E24">
        <w:rPr>
          <w:rFonts w:ascii="Garamond" w:eastAsia="Garamond" w:hAnsi="Garamond" w:cs="Garamond"/>
          <w:i/>
        </w:rPr>
        <w:t>situ</w:t>
      </w:r>
      <w:r w:rsidRPr="00C60E24">
        <w:rPr>
          <w:rFonts w:ascii="Garamond" w:eastAsia="Garamond" w:hAnsi="Garamond" w:cs="Garamond"/>
        </w:rPr>
        <w:t xml:space="preserve"> datasets. Prat and Nelson (2013) used s</w:t>
      </w:r>
      <w:r w:rsidR="00D54AFF">
        <w:rPr>
          <w:rFonts w:ascii="Garamond" w:eastAsia="Garamond" w:hAnsi="Garamond" w:cs="Garamond"/>
        </w:rPr>
        <w:t xml:space="preserve">atellite data products from </w:t>
      </w:r>
      <w:r w:rsidR="00681795">
        <w:rPr>
          <w:rFonts w:ascii="Garamond" w:eastAsia="Garamond" w:hAnsi="Garamond" w:cs="Garamond"/>
        </w:rPr>
        <w:t>TRMM</w:t>
      </w:r>
      <w:r w:rsidRPr="00C60E24">
        <w:rPr>
          <w:rFonts w:ascii="Garamond" w:eastAsia="Garamond" w:hAnsi="Garamond" w:cs="Garamond"/>
        </w:rPr>
        <w:t xml:space="preserve"> to measure the precipitation contribution of </w:t>
      </w:r>
      <w:r w:rsidR="00681795">
        <w:rPr>
          <w:rFonts w:ascii="Garamond" w:eastAsia="Garamond" w:hAnsi="Garamond" w:cs="Garamond"/>
        </w:rPr>
        <w:t>TC’s</w:t>
      </w:r>
      <w:r w:rsidR="00AC0136">
        <w:rPr>
          <w:rFonts w:ascii="Garamond" w:eastAsia="Garamond" w:hAnsi="Garamond" w:cs="Garamond"/>
        </w:rPr>
        <w:t xml:space="preserve"> in the s</w:t>
      </w:r>
      <w:r w:rsidRPr="00C60E24">
        <w:rPr>
          <w:rFonts w:ascii="Garamond" w:eastAsia="Garamond" w:hAnsi="Garamond" w:cs="Garamond"/>
        </w:rPr>
        <w:t xml:space="preserve">outheastern United States. This study derived seasonal, monthly, and daily precipitation characteristics over the region, overlain with TC events in the study area. Their results yielded that TC’s were responsible for a critical number of heavy rainfall events. </w:t>
      </w:r>
    </w:p>
    <w:p w14:paraId="4ED16C6B" w14:textId="77777777" w:rsidR="00C60E24" w:rsidRDefault="00C60E24" w:rsidP="00C60E24">
      <w:pPr>
        <w:spacing w:after="0" w:line="240" w:lineRule="auto"/>
        <w:rPr>
          <w:rFonts w:ascii="Garamond" w:eastAsia="Garamond" w:hAnsi="Garamond" w:cs="Garamond"/>
        </w:rPr>
      </w:pPr>
    </w:p>
    <w:p w14:paraId="5339211B" w14:textId="22C0924E" w:rsidR="00C323C3" w:rsidRPr="00C60E24" w:rsidRDefault="00C5382A" w:rsidP="00C60E24">
      <w:pPr>
        <w:spacing w:after="0" w:line="240" w:lineRule="auto"/>
        <w:rPr>
          <w:rFonts w:ascii="Garamond" w:eastAsia="Garamond" w:hAnsi="Garamond" w:cs="Garamond"/>
        </w:rPr>
      </w:pPr>
      <w:r w:rsidRPr="00C60E24">
        <w:rPr>
          <w:rFonts w:ascii="Garamond" w:eastAsia="Garamond" w:hAnsi="Garamond" w:cs="Garamond"/>
        </w:rPr>
        <w:lastRenderedPageBreak/>
        <w:t>Prat and Nelson (2015)</w:t>
      </w:r>
      <w:r w:rsidR="00681795">
        <w:rPr>
          <w:rFonts w:ascii="Garamond" w:eastAsia="Garamond" w:hAnsi="Garamond" w:cs="Garamond"/>
        </w:rPr>
        <w:t xml:space="preserve"> further evaluated QPE’s</w:t>
      </w:r>
      <w:r w:rsidRPr="00C60E24">
        <w:rPr>
          <w:rFonts w:ascii="Garamond" w:eastAsia="Garamond" w:hAnsi="Garamond" w:cs="Garamond"/>
        </w:rPr>
        <w:t xml:space="preserve"> derived from satellite, radar, and rain gauge data products for the contiguous United States. </w:t>
      </w:r>
      <w:r w:rsidR="00681795">
        <w:rPr>
          <w:rFonts w:ascii="Garamond" w:eastAsia="Garamond" w:hAnsi="Garamond" w:cs="Garamond"/>
        </w:rPr>
        <w:t xml:space="preserve">They </w:t>
      </w:r>
      <w:r w:rsidRPr="00C60E24">
        <w:rPr>
          <w:rFonts w:ascii="Garamond" w:eastAsia="Garamond" w:hAnsi="Garamond" w:cs="Garamond"/>
        </w:rPr>
        <w:t xml:space="preserve">investigated the ability of the QPE products to observe and display precipitation patterns </w:t>
      </w:r>
      <w:r w:rsidR="00681795">
        <w:rPr>
          <w:rFonts w:ascii="Garamond" w:eastAsia="Garamond" w:hAnsi="Garamond" w:cs="Garamond"/>
        </w:rPr>
        <w:t>from</w:t>
      </w:r>
      <w:r w:rsidRPr="00C60E24">
        <w:rPr>
          <w:rFonts w:ascii="Garamond" w:eastAsia="Garamond" w:hAnsi="Garamond" w:cs="Garamond"/>
        </w:rPr>
        <w:t xml:space="preserve"> 2002</w:t>
      </w:r>
      <w:r w:rsidR="00681795">
        <w:rPr>
          <w:rFonts w:ascii="Garamond" w:eastAsia="Garamond" w:hAnsi="Garamond" w:cs="Garamond"/>
        </w:rPr>
        <w:t xml:space="preserve"> to </w:t>
      </w:r>
      <w:r w:rsidRPr="00C60E24">
        <w:rPr>
          <w:rFonts w:ascii="Garamond" w:eastAsia="Garamond" w:hAnsi="Garamond" w:cs="Garamond"/>
        </w:rPr>
        <w:t>2012</w:t>
      </w:r>
      <w:r w:rsidR="00681795">
        <w:rPr>
          <w:rFonts w:ascii="Garamond" w:eastAsia="Garamond" w:hAnsi="Garamond" w:cs="Garamond"/>
        </w:rPr>
        <w:t xml:space="preserve">, which </w:t>
      </w:r>
      <w:r w:rsidRPr="00C60E24">
        <w:rPr>
          <w:rFonts w:ascii="Garamond" w:eastAsia="Garamond" w:hAnsi="Garamond" w:cs="Garamond"/>
        </w:rPr>
        <w:t xml:space="preserve">led to a finding for agreement </w:t>
      </w:r>
      <w:r w:rsidR="0074150B" w:rsidRPr="00C60E24">
        <w:rPr>
          <w:rFonts w:ascii="Garamond" w:eastAsia="Garamond" w:hAnsi="Garamond" w:cs="Garamond"/>
        </w:rPr>
        <w:t>among satellite</w:t>
      </w:r>
      <w:r w:rsidRPr="00C60E24">
        <w:rPr>
          <w:rFonts w:ascii="Garamond" w:eastAsia="Garamond" w:hAnsi="Garamond" w:cs="Garamond"/>
        </w:rPr>
        <w:t>-derived data, modeled data, surface observations, and radar data on the annual basis. On the seasonal scale, satellite-derived near real-time TRMM Multi-satellite Precipitation Analysis (TMPA-RT) data displayed bias for winter and summer seasons that could be marked as underestimation and overestimation respectively.</w:t>
      </w:r>
      <w:r w:rsidR="00AC0136">
        <w:rPr>
          <w:rFonts w:ascii="Garamond" w:eastAsia="Garamond" w:hAnsi="Garamond" w:cs="Garamond"/>
        </w:rPr>
        <w:t xml:space="preserve"> During heavy precipitation events, daily estimates by the bias-adjusted TMPA displayed bias.</w:t>
      </w:r>
      <w:r w:rsidRPr="00C60E24">
        <w:rPr>
          <w:rFonts w:ascii="Garamond" w:eastAsia="Garamond" w:hAnsi="Garamond" w:cs="Garamond"/>
        </w:rPr>
        <w:t xml:space="preserve"> The National Centers for Environmental Prediction (NCEP) Stage IV radar data w</w:t>
      </w:r>
      <w:r w:rsidR="009B404B">
        <w:rPr>
          <w:rFonts w:ascii="Garamond" w:eastAsia="Garamond" w:hAnsi="Garamond" w:cs="Garamond"/>
        </w:rPr>
        <w:t>ere</w:t>
      </w:r>
      <w:r w:rsidRPr="00C60E24">
        <w:rPr>
          <w:rFonts w:ascii="Garamond" w:eastAsia="Garamond" w:hAnsi="Garamond" w:cs="Garamond"/>
        </w:rPr>
        <w:t xml:space="preserve"> able to improve on bias</w:t>
      </w:r>
      <w:r w:rsidR="00AC0136">
        <w:rPr>
          <w:rFonts w:ascii="Garamond" w:eastAsia="Garamond" w:hAnsi="Garamond" w:cs="Garamond"/>
        </w:rPr>
        <w:t>-</w:t>
      </w:r>
      <w:r w:rsidRPr="00C60E24">
        <w:rPr>
          <w:rFonts w:ascii="Garamond" w:eastAsia="Garamond" w:hAnsi="Garamond" w:cs="Garamond"/>
        </w:rPr>
        <w:t xml:space="preserve">affected TMPA data. Again, the near real-time TMPA </w:t>
      </w:r>
      <w:r w:rsidR="00803668">
        <w:rPr>
          <w:rFonts w:ascii="Garamond" w:eastAsia="Garamond" w:hAnsi="Garamond" w:cs="Garamond"/>
        </w:rPr>
        <w:t>was unable to display</w:t>
      </w:r>
      <w:r w:rsidRPr="00C60E24">
        <w:rPr>
          <w:rFonts w:ascii="Garamond" w:eastAsia="Garamond" w:hAnsi="Garamond" w:cs="Garamond"/>
        </w:rPr>
        <w:t xml:space="preserve"> extreme precipitation</w:t>
      </w:r>
      <w:r w:rsidR="00803668">
        <w:rPr>
          <w:rFonts w:ascii="Garamond" w:eastAsia="Garamond" w:hAnsi="Garamond" w:cs="Garamond"/>
        </w:rPr>
        <w:t xml:space="preserve"> accurately</w:t>
      </w:r>
      <w:r w:rsidRPr="00C60E24">
        <w:rPr>
          <w:rFonts w:ascii="Garamond" w:eastAsia="Garamond" w:hAnsi="Garamond" w:cs="Garamond"/>
        </w:rPr>
        <w:t>.</w:t>
      </w:r>
    </w:p>
    <w:p w14:paraId="51B7F9A6" w14:textId="77777777" w:rsidR="00C60E24" w:rsidRDefault="00C60E24" w:rsidP="00C60E24">
      <w:pPr>
        <w:spacing w:after="0" w:line="240" w:lineRule="auto"/>
        <w:rPr>
          <w:rFonts w:ascii="Garamond" w:eastAsia="Garamond" w:hAnsi="Garamond" w:cs="Garamond"/>
        </w:rPr>
      </w:pPr>
    </w:p>
    <w:p w14:paraId="19F14447" w14:textId="490A0F24" w:rsidR="00C323C3" w:rsidRDefault="00803668" w:rsidP="00C60E24">
      <w:pPr>
        <w:spacing w:after="0" w:line="240" w:lineRule="auto"/>
        <w:rPr>
          <w:rFonts w:ascii="Garamond" w:eastAsia="Garamond" w:hAnsi="Garamond" w:cs="Garamond"/>
        </w:rPr>
      </w:pPr>
      <w:r>
        <w:rPr>
          <w:rFonts w:ascii="Garamond" w:eastAsia="Garamond" w:hAnsi="Garamond" w:cs="Garamond"/>
        </w:rPr>
        <w:t xml:space="preserve">This study </w:t>
      </w:r>
      <w:r w:rsidR="00C5382A" w:rsidRPr="00C60E24">
        <w:rPr>
          <w:rFonts w:ascii="Garamond" w:eastAsia="Garamond" w:hAnsi="Garamond" w:cs="Garamond"/>
        </w:rPr>
        <w:t>build</w:t>
      </w:r>
      <w:r>
        <w:rPr>
          <w:rFonts w:ascii="Garamond" w:eastAsia="Garamond" w:hAnsi="Garamond" w:cs="Garamond"/>
        </w:rPr>
        <w:t>s</w:t>
      </w:r>
      <w:r w:rsidR="00C5382A" w:rsidRPr="00C60E24">
        <w:rPr>
          <w:rFonts w:ascii="Garamond" w:eastAsia="Garamond" w:hAnsi="Garamond" w:cs="Garamond"/>
        </w:rPr>
        <w:t xml:space="preserve"> upon the research of Prat and Nelson </w:t>
      </w:r>
      <w:r w:rsidR="00AC0136">
        <w:rPr>
          <w:rFonts w:ascii="Garamond" w:eastAsia="Garamond" w:hAnsi="Garamond" w:cs="Garamond"/>
        </w:rPr>
        <w:t>(2015)</w:t>
      </w:r>
      <w:r w:rsidR="003548BB">
        <w:rPr>
          <w:rFonts w:ascii="Garamond" w:eastAsia="Garamond" w:hAnsi="Garamond" w:cs="Garamond"/>
        </w:rPr>
        <w:t xml:space="preserve"> </w:t>
      </w:r>
      <w:r w:rsidR="00C5382A" w:rsidRPr="00C60E24">
        <w:rPr>
          <w:rFonts w:ascii="Garamond" w:eastAsia="Garamond" w:hAnsi="Garamond" w:cs="Garamond"/>
        </w:rPr>
        <w:t>to further evaluate QPE</w:t>
      </w:r>
      <w:r w:rsidR="00DD3EE1">
        <w:rPr>
          <w:rFonts w:ascii="Garamond" w:eastAsia="Garamond" w:hAnsi="Garamond" w:cs="Garamond"/>
        </w:rPr>
        <w:t>’</w:t>
      </w:r>
      <w:r w:rsidR="00C5382A" w:rsidRPr="00C60E24">
        <w:rPr>
          <w:rFonts w:ascii="Garamond" w:eastAsia="Garamond" w:hAnsi="Garamond" w:cs="Garamond"/>
        </w:rPr>
        <w:t xml:space="preserve">s and extreme precipitation measurements throughout the </w:t>
      </w:r>
      <w:r w:rsidR="00AC0136">
        <w:rPr>
          <w:rFonts w:ascii="Garamond" w:eastAsia="Garamond" w:hAnsi="Garamond" w:cs="Garamond"/>
        </w:rPr>
        <w:t>s</w:t>
      </w:r>
      <w:r w:rsidR="00C5382A" w:rsidRPr="00C60E24">
        <w:rPr>
          <w:rFonts w:ascii="Garamond" w:eastAsia="Garamond" w:hAnsi="Garamond" w:cs="Garamond"/>
        </w:rPr>
        <w:t>outheastern United States with a f</w:t>
      </w:r>
      <w:r w:rsidR="00AC0136">
        <w:rPr>
          <w:rFonts w:ascii="Garamond" w:eastAsia="Garamond" w:hAnsi="Garamond" w:cs="Garamond"/>
        </w:rPr>
        <w:t>ocus on NC and SC</w:t>
      </w:r>
      <w:r w:rsidR="00C5382A" w:rsidRPr="00C60E24">
        <w:rPr>
          <w:rFonts w:ascii="Garamond" w:eastAsia="Garamond" w:hAnsi="Garamond" w:cs="Garamond"/>
        </w:rPr>
        <w:t xml:space="preserve">. With the amount of research that has been done on QPE’s, this </w:t>
      </w:r>
      <w:r w:rsidR="003548BB">
        <w:rPr>
          <w:rFonts w:ascii="Garamond" w:eastAsia="Garamond" w:hAnsi="Garamond" w:cs="Garamond"/>
        </w:rPr>
        <w:t>project</w:t>
      </w:r>
      <w:r w:rsidR="00AC0136">
        <w:rPr>
          <w:rFonts w:ascii="Garamond" w:eastAsia="Garamond" w:hAnsi="Garamond" w:cs="Garamond"/>
        </w:rPr>
        <w:t xml:space="preserve"> </w:t>
      </w:r>
      <w:r w:rsidR="00C5382A" w:rsidRPr="00C60E24">
        <w:rPr>
          <w:rFonts w:ascii="Garamond" w:eastAsia="Garamond" w:hAnsi="Garamond" w:cs="Garamond"/>
        </w:rPr>
        <w:t>focus</w:t>
      </w:r>
      <w:r>
        <w:rPr>
          <w:rFonts w:ascii="Garamond" w:eastAsia="Garamond" w:hAnsi="Garamond" w:cs="Garamond"/>
        </w:rPr>
        <w:t xml:space="preserve">ed </w:t>
      </w:r>
      <w:r w:rsidR="00AA77CB">
        <w:rPr>
          <w:rFonts w:ascii="Garamond" w:eastAsia="Garamond" w:hAnsi="Garamond" w:cs="Garamond"/>
        </w:rPr>
        <w:t xml:space="preserve">primarily </w:t>
      </w:r>
      <w:r>
        <w:rPr>
          <w:rFonts w:ascii="Garamond" w:eastAsia="Garamond" w:hAnsi="Garamond" w:cs="Garamond"/>
        </w:rPr>
        <w:t>o</w:t>
      </w:r>
      <w:r w:rsidR="00C5382A" w:rsidRPr="00C60E24">
        <w:rPr>
          <w:rFonts w:ascii="Garamond" w:eastAsia="Garamond" w:hAnsi="Garamond" w:cs="Garamond"/>
        </w:rPr>
        <w:t xml:space="preserve">n datasets that have not been as </w:t>
      </w:r>
      <w:r w:rsidR="00AC0136">
        <w:rPr>
          <w:rFonts w:ascii="Garamond" w:eastAsia="Garamond" w:hAnsi="Garamond" w:cs="Garamond"/>
        </w:rPr>
        <w:t>well-</w:t>
      </w:r>
      <w:r w:rsidR="008C75D0">
        <w:rPr>
          <w:rFonts w:ascii="Garamond" w:eastAsia="Garamond" w:hAnsi="Garamond" w:cs="Garamond"/>
        </w:rPr>
        <w:t>studied</w:t>
      </w:r>
      <w:r w:rsidR="00622532">
        <w:rPr>
          <w:rFonts w:ascii="Garamond" w:eastAsia="Garamond" w:hAnsi="Garamond" w:cs="Garamond"/>
        </w:rPr>
        <w:t xml:space="preserve">, specifically </w:t>
      </w:r>
      <w:r w:rsidR="007B00A2">
        <w:rPr>
          <w:rFonts w:ascii="Garamond" w:eastAsia="Garamond" w:hAnsi="Garamond" w:cs="Garamond"/>
        </w:rPr>
        <w:t>IMERG</w:t>
      </w:r>
      <w:r w:rsidR="008C75D0">
        <w:rPr>
          <w:rFonts w:ascii="Garamond" w:eastAsia="Garamond" w:hAnsi="Garamond" w:cs="Garamond"/>
        </w:rPr>
        <w:t xml:space="preserve">. </w:t>
      </w:r>
      <w:r w:rsidR="00AA77CB">
        <w:rPr>
          <w:rFonts w:ascii="Garamond" w:eastAsia="Garamond" w:hAnsi="Garamond" w:cs="Garamond"/>
        </w:rPr>
        <w:t xml:space="preserve">Therefore, the project team </w:t>
      </w:r>
      <w:r w:rsidR="00C5382A" w:rsidRPr="00C60E24">
        <w:rPr>
          <w:rFonts w:ascii="Garamond" w:eastAsia="Garamond" w:hAnsi="Garamond" w:cs="Garamond"/>
        </w:rPr>
        <w:t>highligh</w:t>
      </w:r>
      <w:r w:rsidR="00AA77CB">
        <w:rPr>
          <w:rFonts w:ascii="Garamond" w:eastAsia="Garamond" w:hAnsi="Garamond" w:cs="Garamond"/>
        </w:rPr>
        <w:t>ted</w:t>
      </w:r>
      <w:r w:rsidR="00C5382A" w:rsidRPr="00C60E24">
        <w:rPr>
          <w:rFonts w:ascii="Garamond" w:eastAsia="Garamond" w:hAnsi="Garamond" w:cs="Garamond"/>
        </w:rPr>
        <w:t xml:space="preserve"> </w:t>
      </w:r>
      <w:r w:rsidR="00E06E77">
        <w:rPr>
          <w:rFonts w:ascii="Garamond" w:eastAsia="Garamond" w:hAnsi="Garamond" w:cs="Garamond"/>
        </w:rPr>
        <w:t xml:space="preserve">newer satellite-derived data products </w:t>
      </w:r>
      <w:r w:rsidR="00622532">
        <w:rPr>
          <w:rFonts w:ascii="Garamond" w:eastAsia="Garamond" w:hAnsi="Garamond" w:cs="Garamond"/>
        </w:rPr>
        <w:t xml:space="preserve">from </w:t>
      </w:r>
      <w:r w:rsidR="007B00A2">
        <w:rPr>
          <w:rFonts w:ascii="Garamond" w:eastAsia="Garamond" w:hAnsi="Garamond" w:cs="Garamond"/>
        </w:rPr>
        <w:t>IMERG</w:t>
      </w:r>
      <w:r w:rsidR="00E06E77">
        <w:rPr>
          <w:rFonts w:ascii="Garamond" w:eastAsia="Garamond" w:hAnsi="Garamond" w:cs="Garamond"/>
        </w:rPr>
        <w:t xml:space="preserve"> and TRMM, </w:t>
      </w:r>
      <w:r w:rsidR="00622532">
        <w:rPr>
          <w:rFonts w:ascii="Garamond" w:eastAsia="Garamond" w:hAnsi="Garamond" w:cs="Garamond"/>
        </w:rPr>
        <w:t xml:space="preserve">which have </w:t>
      </w:r>
      <w:r w:rsidR="00E06E77">
        <w:rPr>
          <w:rFonts w:ascii="Garamond" w:eastAsia="Garamond" w:hAnsi="Garamond" w:cs="Garamond"/>
        </w:rPr>
        <w:t xml:space="preserve">short-term, high resolution capabilities </w:t>
      </w:r>
      <w:r w:rsidR="00622532">
        <w:rPr>
          <w:rFonts w:ascii="Garamond" w:eastAsia="Garamond" w:hAnsi="Garamond" w:cs="Garamond"/>
        </w:rPr>
        <w:t xml:space="preserve">and have not been well-studied in comparison to </w:t>
      </w:r>
      <w:r w:rsidR="00E06E77">
        <w:rPr>
          <w:rFonts w:ascii="Garamond" w:eastAsia="Garamond" w:hAnsi="Garamond" w:cs="Garamond"/>
        </w:rPr>
        <w:t>PERSIANN</w:t>
      </w:r>
      <w:r w:rsidR="00622532">
        <w:rPr>
          <w:rFonts w:ascii="Garamond" w:eastAsia="Garamond" w:hAnsi="Garamond" w:cs="Garamond"/>
        </w:rPr>
        <w:t xml:space="preserve"> which has</w:t>
      </w:r>
      <w:r w:rsidR="00C5382A">
        <w:rPr>
          <w:rFonts w:ascii="Garamond" w:eastAsia="Garamond" w:hAnsi="Garamond" w:cs="Garamond"/>
        </w:rPr>
        <w:t xml:space="preserve"> long-term records and products</w:t>
      </w:r>
      <w:r w:rsidR="00622532">
        <w:rPr>
          <w:rFonts w:ascii="Garamond" w:eastAsia="Garamond" w:hAnsi="Garamond" w:cs="Garamond"/>
        </w:rPr>
        <w:t xml:space="preserve"> that have been studied by many researchers</w:t>
      </w:r>
      <w:r w:rsidR="009A04E7">
        <w:rPr>
          <w:rFonts w:ascii="Garamond" w:eastAsia="Garamond" w:hAnsi="Garamond" w:cs="Garamond"/>
        </w:rPr>
        <w:t>;</w:t>
      </w:r>
      <w:r w:rsidR="00C5382A">
        <w:rPr>
          <w:rFonts w:ascii="Garamond" w:eastAsia="Garamond" w:hAnsi="Garamond" w:cs="Garamond"/>
        </w:rPr>
        <w:t xml:space="preserve"> </w:t>
      </w:r>
      <w:r w:rsidR="009A04E7">
        <w:rPr>
          <w:rFonts w:ascii="Garamond" w:eastAsia="Garamond" w:hAnsi="Garamond" w:cs="Garamond"/>
        </w:rPr>
        <w:t>t</w:t>
      </w:r>
      <w:r w:rsidR="00C5382A">
        <w:rPr>
          <w:rFonts w:ascii="Garamond" w:eastAsia="Garamond" w:hAnsi="Garamond" w:cs="Garamond"/>
        </w:rPr>
        <w:t>he datasets assessed in this research span from 1983 to 2017, with the years of all sets overlapping being 2014</w:t>
      </w:r>
      <w:r w:rsidR="008C75D0">
        <w:rPr>
          <w:rFonts w:ascii="Garamond" w:eastAsia="Garamond" w:hAnsi="Garamond" w:cs="Garamond"/>
        </w:rPr>
        <w:t xml:space="preserve"> to 2017. </w:t>
      </w:r>
      <w:r w:rsidR="009A04E7">
        <w:rPr>
          <w:rFonts w:ascii="Garamond" w:eastAsia="Garamond" w:hAnsi="Garamond" w:cs="Garamond"/>
        </w:rPr>
        <w:t>Additionally, t</w:t>
      </w:r>
      <w:r w:rsidR="008C75D0">
        <w:rPr>
          <w:rFonts w:ascii="Garamond" w:eastAsia="Garamond" w:hAnsi="Garamond" w:cs="Garamond"/>
        </w:rPr>
        <w:t>h</w:t>
      </w:r>
      <w:r w:rsidR="009A04E7">
        <w:rPr>
          <w:rFonts w:ascii="Garamond" w:eastAsia="Garamond" w:hAnsi="Garamond" w:cs="Garamond"/>
        </w:rPr>
        <w:t>e project team</w:t>
      </w:r>
      <w:r w:rsidR="00AA77CB">
        <w:rPr>
          <w:rFonts w:ascii="Garamond" w:eastAsia="Garamond" w:hAnsi="Garamond" w:cs="Garamond"/>
        </w:rPr>
        <w:t xml:space="preserve"> also</w:t>
      </w:r>
      <w:r w:rsidR="008C75D0">
        <w:rPr>
          <w:rFonts w:ascii="Garamond" w:eastAsia="Garamond" w:hAnsi="Garamond" w:cs="Garamond"/>
        </w:rPr>
        <w:t xml:space="preserve"> e</w:t>
      </w:r>
      <w:r w:rsidR="00C5382A">
        <w:rPr>
          <w:rFonts w:ascii="Garamond" w:eastAsia="Garamond" w:hAnsi="Garamond" w:cs="Garamond"/>
        </w:rPr>
        <w:t>valuate</w:t>
      </w:r>
      <w:r w:rsidR="00AA77CB">
        <w:rPr>
          <w:rFonts w:ascii="Garamond" w:eastAsia="Garamond" w:hAnsi="Garamond" w:cs="Garamond"/>
        </w:rPr>
        <w:t>d</w:t>
      </w:r>
      <w:r w:rsidR="00C5382A">
        <w:rPr>
          <w:rFonts w:ascii="Garamond" w:eastAsia="Garamond" w:hAnsi="Garamond" w:cs="Garamond"/>
        </w:rPr>
        <w:t xml:space="preserve"> the ability of the satellite-derived data products to measure precipitation compared to rain gauge data over both the long-term and overlapping time periods. </w:t>
      </w:r>
    </w:p>
    <w:p w14:paraId="57D50BA4" w14:textId="77777777" w:rsidR="00C323C3" w:rsidRDefault="00C323C3">
      <w:pPr>
        <w:spacing w:after="0" w:line="240" w:lineRule="auto"/>
        <w:rPr>
          <w:rFonts w:ascii="Garamond" w:eastAsia="Garamond" w:hAnsi="Garamond" w:cs="Garamond"/>
        </w:rPr>
      </w:pPr>
    </w:p>
    <w:p w14:paraId="232C8718" w14:textId="77777777" w:rsidR="00C323C3" w:rsidRDefault="00C5382A">
      <w:pPr>
        <w:numPr>
          <w:ilvl w:val="1"/>
          <w:numId w:val="1"/>
        </w:numPr>
        <w:spacing w:after="0" w:line="240" w:lineRule="auto"/>
        <w:contextualSpacing/>
        <w:rPr>
          <w:rFonts w:ascii="Garamond" w:eastAsia="Garamond" w:hAnsi="Garamond" w:cs="Garamond"/>
          <w:b/>
          <w:i/>
        </w:rPr>
      </w:pPr>
      <w:r>
        <w:rPr>
          <w:rFonts w:ascii="Garamond" w:eastAsia="Garamond" w:hAnsi="Garamond" w:cs="Garamond"/>
          <w:b/>
          <w:i/>
        </w:rPr>
        <w:t>Project Partners &amp; Objectives</w:t>
      </w:r>
    </w:p>
    <w:p w14:paraId="7E476880" w14:textId="65E945B9" w:rsidR="00C323C3" w:rsidRDefault="00C5382A" w:rsidP="007412D7">
      <w:pPr>
        <w:spacing w:after="0" w:line="240" w:lineRule="auto"/>
        <w:rPr>
          <w:rFonts w:ascii="Garamond" w:eastAsia="Garamond" w:hAnsi="Garamond" w:cs="Garamond"/>
        </w:rPr>
      </w:pPr>
      <w:r w:rsidRPr="00EA0F02">
        <w:rPr>
          <w:rFonts w:ascii="Garamond" w:eastAsia="Garamond" w:hAnsi="Garamond" w:cs="Garamond"/>
        </w:rPr>
        <w:t xml:space="preserve">The partners for this project are NOAA’s Office for Coastal Management (OCM) and </w:t>
      </w:r>
      <w:r w:rsidR="008C75D0">
        <w:rPr>
          <w:rFonts w:ascii="Garamond" w:eastAsia="Garamond" w:hAnsi="Garamond" w:cs="Garamond"/>
        </w:rPr>
        <w:t xml:space="preserve">the </w:t>
      </w:r>
      <w:r w:rsidRPr="00EA0F02">
        <w:rPr>
          <w:rFonts w:ascii="Garamond" w:eastAsia="Garamond" w:hAnsi="Garamond" w:cs="Garamond"/>
        </w:rPr>
        <w:t>University of North Carolina Asheville</w:t>
      </w:r>
      <w:r w:rsidR="008C75D0">
        <w:rPr>
          <w:rFonts w:ascii="Garamond" w:eastAsia="Garamond" w:hAnsi="Garamond" w:cs="Garamond"/>
        </w:rPr>
        <w:t>’s</w:t>
      </w:r>
      <w:r w:rsidRPr="00EA0F02">
        <w:rPr>
          <w:rFonts w:ascii="Garamond" w:eastAsia="Garamond" w:hAnsi="Garamond" w:cs="Garamond"/>
        </w:rPr>
        <w:t xml:space="preserve"> National Environmental Modeling and Analysis Center (NEMAC). NEMAC is interested in integrating </w:t>
      </w:r>
      <w:r w:rsidR="009A04E7">
        <w:rPr>
          <w:rFonts w:ascii="Garamond" w:eastAsia="Garamond" w:hAnsi="Garamond" w:cs="Garamond"/>
        </w:rPr>
        <w:t xml:space="preserve">the </w:t>
      </w:r>
      <w:r w:rsidRPr="00EA0F02">
        <w:rPr>
          <w:rFonts w:ascii="Garamond" w:eastAsia="Garamond" w:hAnsi="Garamond" w:cs="Garamond"/>
        </w:rPr>
        <w:t>findings</w:t>
      </w:r>
      <w:r w:rsidR="009A04E7">
        <w:rPr>
          <w:rFonts w:ascii="Garamond" w:eastAsia="Garamond" w:hAnsi="Garamond" w:cs="Garamond"/>
        </w:rPr>
        <w:t xml:space="preserve"> of this project</w:t>
      </w:r>
      <w:r w:rsidRPr="00EA0F02">
        <w:rPr>
          <w:rFonts w:ascii="Garamond" w:eastAsia="Garamond" w:hAnsi="Garamond" w:cs="Garamond"/>
        </w:rPr>
        <w:t xml:space="preserve"> into NOAA’s Climate Resilience Toolkit. </w:t>
      </w:r>
      <w:r w:rsidR="009A04E7">
        <w:rPr>
          <w:rFonts w:ascii="Garamond" w:eastAsia="Garamond" w:hAnsi="Garamond" w:cs="Garamond"/>
        </w:rPr>
        <w:t xml:space="preserve">The methods used </w:t>
      </w:r>
      <w:r w:rsidRPr="00EA0F02">
        <w:rPr>
          <w:rFonts w:ascii="Garamond" w:eastAsia="Garamond" w:hAnsi="Garamond" w:cs="Garamond"/>
        </w:rPr>
        <w:t xml:space="preserve">will help </w:t>
      </w:r>
      <w:r w:rsidR="008C75D0">
        <w:rPr>
          <w:rFonts w:ascii="Garamond" w:eastAsia="Garamond" w:hAnsi="Garamond" w:cs="Garamond"/>
        </w:rPr>
        <w:t xml:space="preserve">determine </w:t>
      </w:r>
      <w:r w:rsidRPr="00EA0F02">
        <w:rPr>
          <w:rFonts w:ascii="Garamond" w:eastAsia="Garamond" w:hAnsi="Garamond" w:cs="Garamond"/>
        </w:rPr>
        <w:t>what data is most useful for resilience planning. The Climate Resilience Toolkit is used by regional city planners, community leaders, natural resource managers and organizational decision makers. O</w:t>
      </w:r>
      <w:r w:rsidR="00311A1B">
        <w:rPr>
          <w:rFonts w:ascii="Garamond" w:eastAsia="Garamond" w:hAnsi="Garamond" w:cs="Garamond"/>
        </w:rPr>
        <w:t xml:space="preserve">CM </w:t>
      </w:r>
      <w:r w:rsidR="007B00A2">
        <w:rPr>
          <w:rFonts w:ascii="Garamond" w:eastAsia="Garamond" w:hAnsi="Garamond" w:cs="Garamond"/>
        </w:rPr>
        <w:t>works with resource managers and decision makers at the local, national, and regional levels. OCM will serve as the primary end-user this project’s data product and use the information to communicate with resource managers and decision makers</w:t>
      </w:r>
      <w:r w:rsidRPr="00EA0F02">
        <w:rPr>
          <w:rFonts w:ascii="Garamond" w:eastAsia="Garamond" w:hAnsi="Garamond" w:cs="Garamond"/>
        </w:rPr>
        <w:t>.</w:t>
      </w:r>
      <w:r w:rsidR="007B00A2">
        <w:rPr>
          <w:rFonts w:ascii="Garamond" w:eastAsia="Garamond" w:hAnsi="Garamond" w:cs="Garamond"/>
        </w:rPr>
        <w:t xml:space="preserve"> Currently, these partners do not emphasize their use of satellite data products, so this project serves to bridge the gap between their resilience planning efforts and their knowledge and access to reliable precipitation data from satellite products.</w:t>
      </w:r>
    </w:p>
    <w:p w14:paraId="1480ECF7" w14:textId="77777777" w:rsidR="00C323C3" w:rsidRDefault="00C5382A">
      <w:pPr>
        <w:pStyle w:val="Heading1"/>
        <w:rPr>
          <w:rFonts w:ascii="Garamond" w:eastAsia="Garamond" w:hAnsi="Garamond" w:cs="Garamond"/>
          <w:color w:val="999999"/>
        </w:rPr>
      </w:pPr>
      <w:bookmarkStart w:id="2" w:name="_1fob9te" w:colFirst="0" w:colLast="0"/>
      <w:bookmarkEnd w:id="2"/>
      <w:r>
        <w:rPr>
          <w:rFonts w:ascii="Garamond" w:eastAsia="Garamond" w:hAnsi="Garamond" w:cs="Garamond"/>
        </w:rPr>
        <w:t>3. Methodology</w:t>
      </w:r>
    </w:p>
    <w:p w14:paraId="39C63E4A" w14:textId="77777777" w:rsidR="00C323C3" w:rsidRDefault="00C5382A">
      <w:pPr>
        <w:spacing w:after="0" w:line="240" w:lineRule="auto"/>
        <w:rPr>
          <w:rFonts w:ascii="Garamond" w:eastAsia="Garamond" w:hAnsi="Garamond" w:cs="Garamond"/>
          <w:color w:val="999999"/>
        </w:rPr>
      </w:pPr>
      <w:r>
        <w:rPr>
          <w:rFonts w:ascii="Garamond" w:eastAsia="Garamond" w:hAnsi="Garamond" w:cs="Garamond"/>
          <w:b/>
          <w:i/>
        </w:rPr>
        <w:t xml:space="preserve">3.1 Data Acquisition </w:t>
      </w:r>
    </w:p>
    <w:p w14:paraId="05505CA7" w14:textId="50B97035" w:rsidR="00C323C3" w:rsidRDefault="00C5382A" w:rsidP="00C60E24">
      <w:pPr>
        <w:spacing w:after="0" w:line="240" w:lineRule="auto"/>
        <w:rPr>
          <w:rFonts w:ascii="Garamond" w:eastAsia="Garamond" w:hAnsi="Garamond" w:cs="Garamond"/>
        </w:rPr>
      </w:pPr>
      <w:r>
        <w:rPr>
          <w:rFonts w:ascii="Garamond" w:eastAsia="Garamond" w:hAnsi="Garamond" w:cs="Garamond"/>
        </w:rPr>
        <w:t xml:space="preserve">This project </w:t>
      </w:r>
      <w:r w:rsidR="00052062">
        <w:rPr>
          <w:rFonts w:ascii="Garamond" w:eastAsia="Garamond" w:hAnsi="Garamond" w:cs="Garamond"/>
        </w:rPr>
        <w:t xml:space="preserve">used </w:t>
      </w:r>
      <w:r>
        <w:rPr>
          <w:rFonts w:ascii="Garamond" w:eastAsia="Garamond" w:hAnsi="Garamond" w:cs="Garamond"/>
        </w:rPr>
        <w:t xml:space="preserve">remotely-sensed satellite datasets from NASA and NOAA repositories. The </w:t>
      </w:r>
      <w:r w:rsidR="00C0791B">
        <w:rPr>
          <w:rFonts w:ascii="Garamond" w:eastAsia="Garamond" w:hAnsi="Garamond" w:cs="Garamond"/>
        </w:rPr>
        <w:t>PERSIANN data w</w:t>
      </w:r>
      <w:r w:rsidR="009B404B">
        <w:rPr>
          <w:rFonts w:ascii="Garamond" w:eastAsia="Garamond" w:hAnsi="Garamond" w:cs="Garamond"/>
        </w:rPr>
        <w:t>ere</w:t>
      </w:r>
      <w:r>
        <w:rPr>
          <w:rFonts w:ascii="Garamond" w:eastAsia="Garamond" w:hAnsi="Garamond" w:cs="Garamond"/>
        </w:rPr>
        <w:t xml:space="preserve"> available through the NOAA National Centers for Environmental Information (NCEI) data archives</w:t>
      </w:r>
      <w:r w:rsidR="00C0791B">
        <w:rPr>
          <w:rFonts w:ascii="Garamond" w:eastAsia="Garamond" w:hAnsi="Garamond" w:cs="Garamond"/>
        </w:rPr>
        <w:t>,</w:t>
      </w:r>
      <w:r>
        <w:rPr>
          <w:rFonts w:ascii="Garamond" w:eastAsia="Garamond" w:hAnsi="Garamond" w:cs="Garamond"/>
        </w:rPr>
        <w:t xml:space="preserve"> via FTP access. PERSIANN-CDR provides global daily precipitation estimates at quarter degree resolution from 60°S to 60°N latitude. </w:t>
      </w:r>
      <w:r w:rsidR="00567965">
        <w:rPr>
          <w:rFonts w:ascii="Garamond" w:eastAsia="Garamond" w:hAnsi="Garamond" w:cs="Garamond"/>
        </w:rPr>
        <w:t xml:space="preserve">The team derived </w:t>
      </w:r>
      <w:r>
        <w:rPr>
          <w:rFonts w:ascii="Garamond" w:eastAsia="Garamond" w:hAnsi="Garamond" w:cs="Garamond"/>
        </w:rPr>
        <w:t xml:space="preserve">precipitation estimates from the PERSIANN algorithm that primarily uses gridded infrared brightness temperature data from geostationary satellites (GridSat-B1) in conjunction with passive/active microwave sensor data from low Earth orbit satellites. PERSIANN-CDR </w:t>
      </w:r>
      <w:r w:rsidR="00336989">
        <w:rPr>
          <w:rFonts w:ascii="Garamond" w:eastAsia="Garamond" w:hAnsi="Garamond" w:cs="Garamond"/>
        </w:rPr>
        <w:t xml:space="preserve">was </w:t>
      </w:r>
      <w:r>
        <w:rPr>
          <w:rFonts w:ascii="Garamond" w:eastAsia="Garamond" w:hAnsi="Garamond" w:cs="Garamond"/>
        </w:rPr>
        <w:t xml:space="preserve">highlighted </w:t>
      </w:r>
      <w:r w:rsidRPr="00C60E24">
        <w:rPr>
          <w:rFonts w:ascii="Garamond" w:eastAsia="Garamond" w:hAnsi="Garamond" w:cs="Garamond"/>
        </w:rPr>
        <w:t>for its spatial coverage compared to radar date, relative accuracy to gauge observations, and long-term (30+ year) record</w:t>
      </w:r>
      <w:r w:rsidR="00507082">
        <w:rPr>
          <w:rFonts w:ascii="Garamond" w:eastAsia="Garamond" w:hAnsi="Garamond" w:cs="Garamond"/>
        </w:rPr>
        <w:t>s</w:t>
      </w:r>
      <w:r w:rsidR="00C60E24">
        <w:rPr>
          <w:rFonts w:ascii="Garamond" w:eastAsia="Garamond" w:hAnsi="Garamond" w:cs="Garamond"/>
        </w:rPr>
        <w:t xml:space="preserve"> (Ashouri</w:t>
      </w:r>
      <w:r w:rsidR="000D53E6">
        <w:rPr>
          <w:rFonts w:ascii="Garamond" w:eastAsia="Garamond" w:hAnsi="Garamond" w:cs="Garamond"/>
        </w:rPr>
        <w:t xml:space="preserve"> et al.</w:t>
      </w:r>
      <w:r w:rsidR="00C60E24">
        <w:rPr>
          <w:rFonts w:ascii="Garamond" w:eastAsia="Garamond" w:hAnsi="Garamond" w:cs="Garamond"/>
        </w:rPr>
        <w:t>, 2015).</w:t>
      </w:r>
      <w:r>
        <w:rPr>
          <w:rFonts w:ascii="Garamond" w:eastAsia="Garamond" w:hAnsi="Garamond" w:cs="Garamond"/>
        </w:rPr>
        <w:t xml:space="preserve"> </w:t>
      </w:r>
    </w:p>
    <w:p w14:paraId="76FF15E2" w14:textId="77777777" w:rsidR="00C60E24" w:rsidRDefault="00C60E24" w:rsidP="00C60E24">
      <w:pPr>
        <w:spacing w:after="0" w:line="240" w:lineRule="auto"/>
        <w:rPr>
          <w:rFonts w:ascii="Garamond" w:eastAsia="Garamond" w:hAnsi="Garamond" w:cs="Garamond"/>
        </w:rPr>
      </w:pPr>
    </w:p>
    <w:p w14:paraId="32F7672E" w14:textId="269E524D" w:rsidR="00C323C3" w:rsidRPr="00C60E24" w:rsidRDefault="00C5382A" w:rsidP="00C60E24">
      <w:pPr>
        <w:spacing w:after="0" w:line="240" w:lineRule="auto"/>
        <w:rPr>
          <w:rFonts w:ascii="Garamond" w:eastAsia="Garamond" w:hAnsi="Garamond" w:cs="Garamond"/>
        </w:rPr>
      </w:pPr>
      <w:r>
        <w:rPr>
          <w:rFonts w:ascii="Garamond" w:eastAsia="Garamond" w:hAnsi="Garamond" w:cs="Garamond"/>
        </w:rPr>
        <w:t xml:space="preserve">NASA Earth </w:t>
      </w:r>
      <w:r w:rsidR="00507082">
        <w:rPr>
          <w:rFonts w:ascii="Garamond" w:eastAsia="Garamond" w:hAnsi="Garamond" w:cs="Garamond"/>
        </w:rPr>
        <w:t>o</w:t>
      </w:r>
      <w:r>
        <w:rPr>
          <w:rFonts w:ascii="Garamond" w:eastAsia="Garamond" w:hAnsi="Garamond" w:cs="Garamond"/>
        </w:rPr>
        <w:t xml:space="preserve">bservations include the </w:t>
      </w:r>
      <w:r w:rsidR="00C0791B">
        <w:rPr>
          <w:rFonts w:ascii="Garamond" w:eastAsia="Garamond" w:hAnsi="Garamond" w:cs="Garamond"/>
        </w:rPr>
        <w:t>TRMM</w:t>
      </w:r>
      <w:r>
        <w:rPr>
          <w:rFonts w:ascii="Garamond" w:eastAsia="Garamond" w:hAnsi="Garamond" w:cs="Garamond"/>
        </w:rPr>
        <w:t xml:space="preserve"> Multi-satellite Prediction Analysis (TMPA)</w:t>
      </w:r>
      <w:r w:rsidR="00C0791B">
        <w:rPr>
          <w:rFonts w:ascii="Garamond" w:eastAsia="Garamond" w:hAnsi="Garamond" w:cs="Garamond"/>
        </w:rPr>
        <w:t>,</w:t>
      </w:r>
      <w:r>
        <w:rPr>
          <w:rFonts w:ascii="Garamond" w:eastAsia="Garamond" w:hAnsi="Garamond" w:cs="Garamond"/>
        </w:rPr>
        <w:t xml:space="preserve"> and the </w:t>
      </w:r>
      <w:r w:rsidR="00C0791B">
        <w:rPr>
          <w:rFonts w:ascii="Garamond" w:eastAsia="Garamond" w:hAnsi="Garamond" w:cs="Garamond"/>
        </w:rPr>
        <w:t xml:space="preserve">GPM </w:t>
      </w:r>
      <w:r>
        <w:rPr>
          <w:rFonts w:ascii="Garamond" w:eastAsia="Garamond" w:hAnsi="Garamond" w:cs="Garamond"/>
        </w:rPr>
        <w:t>Integrated Multi-</w:t>
      </w:r>
      <w:r w:rsidR="00052062">
        <w:rPr>
          <w:rFonts w:ascii="Garamond" w:eastAsia="Garamond" w:hAnsi="Garamond" w:cs="Garamond"/>
        </w:rPr>
        <w:t>satellite</w:t>
      </w:r>
      <w:r>
        <w:rPr>
          <w:rFonts w:ascii="Garamond" w:eastAsia="Garamond" w:hAnsi="Garamond" w:cs="Garamond"/>
        </w:rPr>
        <w:t xml:space="preserve"> Retrievals</w:t>
      </w:r>
      <w:r w:rsidR="00052062">
        <w:rPr>
          <w:rFonts w:ascii="Garamond" w:eastAsia="Garamond" w:hAnsi="Garamond" w:cs="Garamond"/>
        </w:rPr>
        <w:t xml:space="preserve"> (IMERG)</w:t>
      </w:r>
      <w:r w:rsidR="005B7CB9">
        <w:rPr>
          <w:rFonts w:ascii="Garamond" w:eastAsia="Garamond" w:hAnsi="Garamond" w:cs="Garamond"/>
        </w:rPr>
        <w:t xml:space="preserve">. </w:t>
      </w:r>
      <w:r>
        <w:rPr>
          <w:rFonts w:ascii="Garamond" w:eastAsia="Garamond" w:hAnsi="Garamond" w:cs="Garamond"/>
        </w:rPr>
        <w:t xml:space="preserve">TMPA is a merged </w:t>
      </w:r>
      <w:r w:rsidR="0074150B">
        <w:rPr>
          <w:rFonts w:ascii="Garamond" w:eastAsia="Garamond" w:hAnsi="Garamond" w:cs="Garamond"/>
        </w:rPr>
        <w:t>microwave</w:t>
      </w:r>
      <w:r>
        <w:rPr>
          <w:rFonts w:ascii="Garamond" w:eastAsia="Garamond" w:hAnsi="Garamond" w:cs="Garamond"/>
        </w:rPr>
        <w:t>-infrared product derived from tw</w:t>
      </w:r>
      <w:r w:rsidR="0074150B">
        <w:rPr>
          <w:rFonts w:ascii="Garamond" w:eastAsia="Garamond" w:hAnsi="Garamond" w:cs="Garamond"/>
        </w:rPr>
        <w:t>o sets of sensors: microwave low</w:t>
      </w:r>
      <w:r>
        <w:rPr>
          <w:rFonts w:ascii="Garamond" w:eastAsia="Garamond" w:hAnsi="Garamond" w:cs="Garamond"/>
        </w:rPr>
        <w:t xml:space="preserve"> Earth orbit satellites and infrared geosynchronous Earth orbit satellites. </w:t>
      </w:r>
      <w:r w:rsidR="00346C4E">
        <w:rPr>
          <w:rFonts w:ascii="Garamond" w:eastAsia="Garamond" w:hAnsi="Garamond" w:cs="Garamond"/>
        </w:rPr>
        <w:t xml:space="preserve">Each </w:t>
      </w:r>
      <w:r>
        <w:rPr>
          <w:rFonts w:ascii="Garamond" w:eastAsia="Garamond" w:hAnsi="Garamond" w:cs="Garamond"/>
        </w:rPr>
        <w:t xml:space="preserve">sensor </w:t>
      </w:r>
      <w:r w:rsidR="00346C4E">
        <w:rPr>
          <w:rFonts w:ascii="Garamond" w:eastAsia="Garamond" w:hAnsi="Garamond" w:cs="Garamond"/>
        </w:rPr>
        <w:t xml:space="preserve">was </w:t>
      </w:r>
      <w:r w:rsidR="0074150B">
        <w:rPr>
          <w:rFonts w:ascii="Garamond" w:eastAsia="Garamond" w:hAnsi="Garamond" w:cs="Garamond"/>
        </w:rPr>
        <w:t>gauge</w:t>
      </w:r>
      <w:r>
        <w:rPr>
          <w:rFonts w:ascii="Garamond" w:eastAsia="Garamond" w:hAnsi="Garamond" w:cs="Garamond"/>
        </w:rPr>
        <w:t>-adju</w:t>
      </w:r>
      <w:r w:rsidR="0074150B">
        <w:rPr>
          <w:rFonts w:ascii="Garamond" w:eastAsia="Garamond" w:hAnsi="Garamond" w:cs="Garamond"/>
        </w:rPr>
        <w:t xml:space="preserve">sted through the TMPA algorithm. This study accessed the 3B42 TMPA Research Derived Daily Product from the NASA Earth Data repository. The Research Derived Daily product is a post-real time, research-quality </w:t>
      </w:r>
      <w:r w:rsidR="0074150B" w:rsidRPr="00C60E24">
        <w:rPr>
          <w:rFonts w:ascii="Garamond" w:eastAsia="Garamond" w:hAnsi="Garamond" w:cs="Garamond"/>
        </w:rPr>
        <w:t xml:space="preserve">product (Huffman, 2007). </w:t>
      </w:r>
    </w:p>
    <w:p w14:paraId="583E0EB9" w14:textId="77777777" w:rsidR="00C60E24" w:rsidRDefault="00C60E24" w:rsidP="00C60E24">
      <w:pPr>
        <w:spacing w:after="0" w:line="240" w:lineRule="auto"/>
        <w:rPr>
          <w:rFonts w:ascii="Garamond" w:eastAsia="Garamond" w:hAnsi="Garamond" w:cs="Garamond"/>
        </w:rPr>
      </w:pPr>
    </w:p>
    <w:p w14:paraId="5FC7C631" w14:textId="7221A6AA" w:rsidR="0074150B" w:rsidRDefault="0074150B" w:rsidP="00C60E24">
      <w:pPr>
        <w:spacing w:after="0" w:line="240" w:lineRule="auto"/>
        <w:rPr>
          <w:rFonts w:ascii="Garamond" w:eastAsia="Garamond" w:hAnsi="Garamond" w:cs="Garamond"/>
        </w:rPr>
      </w:pPr>
      <w:r w:rsidRPr="00C60E24">
        <w:rPr>
          <w:rFonts w:ascii="Garamond" w:eastAsia="Garamond" w:hAnsi="Garamond" w:cs="Garamond"/>
        </w:rPr>
        <w:t>The IMERG dataset represents an</w:t>
      </w:r>
      <w:r w:rsidR="007B00A2">
        <w:rPr>
          <w:rFonts w:ascii="Garamond" w:eastAsia="Garamond" w:hAnsi="Garamond" w:cs="Garamond"/>
        </w:rPr>
        <w:t xml:space="preserve"> improved successor to the TRMM </w:t>
      </w:r>
      <w:r w:rsidRPr="00C60E24">
        <w:rPr>
          <w:rFonts w:ascii="Garamond" w:eastAsia="Garamond" w:hAnsi="Garamond" w:cs="Garamond"/>
        </w:rPr>
        <w:t>data products. Launched in 2014, the IMERG satellite</w:t>
      </w:r>
      <w:r w:rsidR="00C0791B">
        <w:rPr>
          <w:rFonts w:ascii="Garamond" w:eastAsia="Garamond" w:hAnsi="Garamond" w:cs="Garamond"/>
        </w:rPr>
        <w:t xml:space="preserve"> extend to higher latitudes than</w:t>
      </w:r>
      <w:r w:rsidR="007B00A2">
        <w:rPr>
          <w:rFonts w:ascii="Garamond" w:eastAsia="Garamond" w:hAnsi="Garamond" w:cs="Garamond"/>
        </w:rPr>
        <w:t xml:space="preserve"> TRMM</w:t>
      </w:r>
      <w:r w:rsidRPr="00C60E24">
        <w:rPr>
          <w:rFonts w:ascii="Garamond" w:eastAsia="Garamond" w:hAnsi="Garamond" w:cs="Garamond"/>
        </w:rPr>
        <w:t xml:space="preserve"> and provides higher-resolution data. The improved sensors are more sensitive to light precipitation events (Huffman, 2015). This</w:t>
      </w:r>
      <w:r>
        <w:rPr>
          <w:rFonts w:ascii="Garamond" w:eastAsia="Garamond" w:hAnsi="Garamond" w:cs="Garamond"/>
        </w:rPr>
        <w:t xml:space="preserve"> study accessed daily IMERG datasets from the NASA Earth Data repository. </w:t>
      </w:r>
      <w:r w:rsidR="007B636D">
        <w:rPr>
          <w:rFonts w:ascii="Garamond" w:eastAsia="Garamond" w:hAnsi="Garamond" w:cs="Garamond"/>
        </w:rPr>
        <w:t>Table 1 describes the list of satellite products and other datasets used in this project.</w:t>
      </w:r>
    </w:p>
    <w:p w14:paraId="4BF2B80E" w14:textId="77777777" w:rsidR="00C072CF" w:rsidRDefault="00C072CF" w:rsidP="00C072CF">
      <w:pPr>
        <w:spacing w:after="0" w:line="240" w:lineRule="auto"/>
        <w:rPr>
          <w:rFonts w:ascii="Garamond" w:eastAsia="Garamond" w:hAnsi="Garamond" w:cs="Garamond"/>
        </w:rPr>
      </w:pPr>
    </w:p>
    <w:p w14:paraId="398BCB13" w14:textId="77777777" w:rsidR="00C072CF" w:rsidRDefault="00C072CF" w:rsidP="00C072CF">
      <w:pPr>
        <w:spacing w:after="0" w:line="240" w:lineRule="auto"/>
        <w:rPr>
          <w:rFonts w:ascii="Garamond" w:eastAsia="Garamond" w:hAnsi="Garamond" w:cs="Garamond"/>
        </w:rPr>
      </w:pPr>
      <w:r>
        <w:rPr>
          <w:rFonts w:ascii="Garamond" w:eastAsia="Garamond" w:hAnsi="Garamond" w:cs="Garamond"/>
        </w:rPr>
        <w:t xml:space="preserve">Table 1: </w:t>
      </w:r>
    </w:p>
    <w:p w14:paraId="1F599D42" w14:textId="42FA7783" w:rsidR="00C072CF" w:rsidRPr="009B404B" w:rsidRDefault="00C072CF" w:rsidP="00C072CF">
      <w:pPr>
        <w:spacing w:after="0" w:line="240" w:lineRule="auto"/>
        <w:rPr>
          <w:rFonts w:ascii="Garamond" w:eastAsia="Garamond" w:hAnsi="Garamond" w:cs="Garamond"/>
          <w:i/>
        </w:rPr>
      </w:pPr>
      <w:r w:rsidRPr="009B404B">
        <w:rPr>
          <w:rFonts w:ascii="Garamond" w:eastAsia="Garamond" w:hAnsi="Garamond" w:cs="Garamond"/>
          <w:i/>
        </w:rPr>
        <w:t>List of datasets used in project</w:t>
      </w:r>
    </w:p>
    <w:p w14:paraId="1003BB60" w14:textId="77777777" w:rsidR="007B636D" w:rsidRDefault="007B636D" w:rsidP="00C60E24">
      <w:pPr>
        <w:spacing w:after="0" w:line="240" w:lineRule="auto"/>
        <w:rPr>
          <w:rFonts w:ascii="Garamond" w:eastAsia="Garamond" w:hAnsi="Garamond" w:cs="Garamond"/>
        </w:rPr>
      </w:pPr>
    </w:p>
    <w:tbl>
      <w:tblPr>
        <w:tblW w:w="9344" w:type="dxa"/>
        <w:tblCellMar>
          <w:left w:w="0" w:type="dxa"/>
          <w:right w:w="0" w:type="dxa"/>
        </w:tblCellMar>
        <w:tblLook w:val="04A0" w:firstRow="1" w:lastRow="0" w:firstColumn="1" w:lastColumn="0" w:noHBand="0" w:noVBand="1"/>
      </w:tblPr>
      <w:tblGrid>
        <w:gridCol w:w="1779"/>
        <w:gridCol w:w="1477"/>
        <w:gridCol w:w="1440"/>
        <w:gridCol w:w="1927"/>
        <w:gridCol w:w="2721"/>
      </w:tblGrid>
      <w:tr w:rsidR="007B636D" w:rsidRPr="007B636D" w14:paraId="4030BEF2" w14:textId="77777777" w:rsidTr="007B636D">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72A5D7B" w14:textId="77777777"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bCs/>
                <w:color w:val="auto"/>
                <w:sz w:val="20"/>
                <w:szCs w:val="20"/>
              </w:rPr>
            </w:pPr>
            <w:r w:rsidRPr="007B636D">
              <w:rPr>
                <w:rFonts w:ascii="Garamond" w:eastAsia="Times New Roman" w:hAnsi="Garamond"/>
                <w:bCs/>
                <w:color w:val="auto"/>
                <w:sz w:val="20"/>
                <w:szCs w:val="20"/>
              </w:rPr>
              <w:t>Dataset Name</w:t>
            </w:r>
          </w:p>
        </w:tc>
        <w:tc>
          <w:tcPr>
            <w:tcW w:w="1477"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F50FD97" w14:textId="77777777"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bCs/>
                <w:color w:val="auto"/>
                <w:sz w:val="20"/>
                <w:szCs w:val="20"/>
              </w:rPr>
            </w:pPr>
            <w:r w:rsidRPr="007B636D">
              <w:rPr>
                <w:rFonts w:ascii="Garamond" w:eastAsia="Times New Roman" w:hAnsi="Garamond"/>
                <w:bCs/>
                <w:color w:val="auto"/>
                <w:sz w:val="20"/>
                <w:szCs w:val="20"/>
              </w:rPr>
              <w:t>Parameter</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11D75C1" w14:textId="77777777"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bCs/>
                <w:color w:val="auto"/>
                <w:sz w:val="20"/>
                <w:szCs w:val="20"/>
              </w:rPr>
            </w:pPr>
            <w:r w:rsidRPr="007B636D">
              <w:rPr>
                <w:rFonts w:ascii="Garamond" w:eastAsia="Times New Roman" w:hAnsi="Garamond"/>
                <w:bCs/>
                <w:color w:val="auto"/>
                <w:sz w:val="20"/>
                <w:szCs w:val="20"/>
              </w:rPr>
              <w:t>Time-Range</w:t>
            </w:r>
          </w:p>
        </w:tc>
        <w:tc>
          <w:tcPr>
            <w:tcW w:w="1927"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23B362B" w14:textId="77777777"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bCs/>
                <w:color w:val="auto"/>
                <w:sz w:val="20"/>
                <w:szCs w:val="20"/>
              </w:rPr>
            </w:pPr>
            <w:r w:rsidRPr="007B636D">
              <w:rPr>
                <w:rFonts w:ascii="Garamond" w:eastAsia="Times New Roman" w:hAnsi="Garamond"/>
                <w:bCs/>
                <w:color w:val="auto"/>
                <w:sz w:val="20"/>
                <w:szCs w:val="20"/>
              </w:rPr>
              <w:t>Spatial Resolution</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499ED49" w14:textId="6CAC1889"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bCs/>
                <w:color w:val="auto"/>
                <w:sz w:val="20"/>
                <w:szCs w:val="20"/>
              </w:rPr>
            </w:pPr>
            <w:r w:rsidRPr="007B636D">
              <w:rPr>
                <w:rFonts w:ascii="Garamond" w:eastAsia="Times New Roman" w:hAnsi="Garamond"/>
                <w:bCs/>
                <w:color w:val="auto"/>
                <w:sz w:val="20"/>
                <w:szCs w:val="20"/>
              </w:rPr>
              <w:t>Source</w:t>
            </w:r>
          </w:p>
        </w:tc>
      </w:tr>
      <w:tr w:rsidR="007B636D" w:rsidRPr="007B636D" w14:paraId="6EBB3129" w14:textId="77777777" w:rsidTr="007B63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1A10F3" w14:textId="1F8A5ECD"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sz w:val="20"/>
                <w:szCs w:val="20"/>
              </w:rPr>
            </w:pPr>
            <w:r>
              <w:rPr>
                <w:rFonts w:ascii="Garamond" w:eastAsia="Times New Roman" w:hAnsi="Garamond"/>
                <w:color w:val="auto"/>
                <w:sz w:val="20"/>
                <w:szCs w:val="20"/>
              </w:rPr>
              <w:t>GPM</w:t>
            </w:r>
            <w:r w:rsidRPr="007B636D">
              <w:rPr>
                <w:rFonts w:ascii="Garamond" w:eastAsia="Times New Roman" w:hAnsi="Garamond"/>
                <w:color w:val="auto"/>
                <w:sz w:val="20"/>
                <w:szCs w:val="20"/>
              </w:rPr>
              <w:t xml:space="preserve"> - IMERG</w:t>
            </w:r>
          </w:p>
        </w:tc>
        <w:tc>
          <w:tcPr>
            <w:tcW w:w="14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08F53E" w14:textId="77777777"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sz w:val="20"/>
                <w:szCs w:val="20"/>
              </w:rPr>
            </w:pPr>
            <w:r w:rsidRPr="007B636D">
              <w:rPr>
                <w:rFonts w:ascii="Garamond" w:eastAsia="Times New Roman" w:hAnsi="Garamond"/>
                <w:color w:val="auto"/>
                <w:sz w:val="20"/>
                <w:szCs w:val="20"/>
              </w:rPr>
              <w:t>Precipitation Estimates</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B549DA" w14:textId="77777777"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sz w:val="20"/>
                <w:szCs w:val="20"/>
              </w:rPr>
            </w:pPr>
            <w:r w:rsidRPr="007B636D">
              <w:rPr>
                <w:rFonts w:ascii="Garamond" w:eastAsia="Times New Roman" w:hAnsi="Garamond"/>
                <w:color w:val="auto"/>
                <w:sz w:val="20"/>
                <w:szCs w:val="20"/>
              </w:rPr>
              <w:t>March 2014-present</w:t>
            </w:r>
          </w:p>
        </w:tc>
        <w:tc>
          <w:tcPr>
            <w:tcW w:w="19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DF1379" w14:textId="77777777"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sz w:val="20"/>
                <w:szCs w:val="20"/>
              </w:rPr>
            </w:pPr>
            <w:r w:rsidRPr="007B636D">
              <w:rPr>
                <w:rFonts w:ascii="Garamond" w:eastAsia="Times New Roman" w:hAnsi="Garamond"/>
                <w:color w:val="auto"/>
                <w:sz w:val="20"/>
                <w:szCs w:val="20"/>
              </w:rPr>
              <w:t>.01 x .01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FAFCA6" w14:textId="59C40E38"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sz w:val="20"/>
                <w:szCs w:val="20"/>
              </w:rPr>
            </w:pPr>
            <w:r>
              <w:rPr>
                <w:rFonts w:ascii="Garamond" w:eastAsia="Times New Roman" w:hAnsi="Garamond"/>
                <w:color w:val="auto"/>
                <w:sz w:val="20"/>
                <w:szCs w:val="20"/>
              </w:rPr>
              <w:t>NASA Earth Observation</w:t>
            </w:r>
          </w:p>
        </w:tc>
      </w:tr>
      <w:tr w:rsidR="007B636D" w:rsidRPr="007B636D" w14:paraId="5D704921" w14:textId="77777777" w:rsidTr="007B63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59EF54" w14:textId="77777777"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sz w:val="20"/>
                <w:szCs w:val="20"/>
              </w:rPr>
            </w:pPr>
            <w:r w:rsidRPr="007B636D">
              <w:rPr>
                <w:rFonts w:ascii="Garamond" w:eastAsia="Times New Roman" w:hAnsi="Garamond"/>
                <w:color w:val="auto"/>
                <w:sz w:val="20"/>
                <w:szCs w:val="20"/>
              </w:rPr>
              <w:t>PERSIANN-CDR</w:t>
            </w:r>
          </w:p>
        </w:tc>
        <w:tc>
          <w:tcPr>
            <w:tcW w:w="14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3F1FAF" w14:textId="77777777"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sz w:val="20"/>
                <w:szCs w:val="20"/>
              </w:rPr>
            </w:pPr>
            <w:r w:rsidRPr="007B636D">
              <w:rPr>
                <w:rFonts w:ascii="Garamond" w:eastAsia="Times New Roman" w:hAnsi="Garamond"/>
                <w:color w:val="auto"/>
                <w:sz w:val="20"/>
                <w:szCs w:val="20"/>
              </w:rPr>
              <w:t>Precipitation Estimates</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AF894A" w14:textId="77777777"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sz w:val="20"/>
                <w:szCs w:val="20"/>
              </w:rPr>
            </w:pPr>
            <w:r w:rsidRPr="007B636D">
              <w:rPr>
                <w:rFonts w:ascii="Garamond" w:eastAsia="Times New Roman" w:hAnsi="Garamond"/>
                <w:color w:val="auto"/>
                <w:sz w:val="20"/>
                <w:szCs w:val="20"/>
              </w:rPr>
              <w:t>1983-present</w:t>
            </w:r>
          </w:p>
        </w:tc>
        <w:tc>
          <w:tcPr>
            <w:tcW w:w="19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32BA84" w14:textId="77777777"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sz w:val="20"/>
                <w:szCs w:val="20"/>
              </w:rPr>
            </w:pPr>
            <w:r w:rsidRPr="007B636D">
              <w:rPr>
                <w:rFonts w:ascii="Garamond" w:eastAsia="Times New Roman" w:hAnsi="Garamond"/>
                <w:color w:val="auto"/>
                <w:sz w:val="20"/>
                <w:szCs w:val="20"/>
              </w:rPr>
              <w:t>.25 x.25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2A439A" w14:textId="441C228F"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sz w:val="20"/>
                <w:szCs w:val="20"/>
              </w:rPr>
            </w:pPr>
            <w:r>
              <w:rPr>
                <w:rFonts w:ascii="Garamond" w:eastAsia="Times New Roman" w:hAnsi="Garamond"/>
                <w:color w:val="auto"/>
                <w:sz w:val="20"/>
                <w:szCs w:val="20"/>
              </w:rPr>
              <w:t>NOAA Climate Data Record</w:t>
            </w:r>
          </w:p>
        </w:tc>
      </w:tr>
      <w:tr w:rsidR="007B636D" w:rsidRPr="007B636D" w14:paraId="4ECD98D5" w14:textId="77777777" w:rsidTr="007B63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B25D31" w14:textId="77777777"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sz w:val="20"/>
                <w:szCs w:val="20"/>
              </w:rPr>
            </w:pPr>
            <w:r w:rsidRPr="007B636D">
              <w:rPr>
                <w:rFonts w:ascii="Garamond" w:eastAsia="Times New Roman" w:hAnsi="Garamond"/>
                <w:color w:val="auto"/>
                <w:sz w:val="20"/>
                <w:szCs w:val="20"/>
              </w:rPr>
              <w:t>TRMM TMPA</w:t>
            </w:r>
          </w:p>
        </w:tc>
        <w:tc>
          <w:tcPr>
            <w:tcW w:w="14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ADF159" w14:textId="77777777"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sz w:val="20"/>
                <w:szCs w:val="20"/>
              </w:rPr>
            </w:pPr>
            <w:r w:rsidRPr="007B636D">
              <w:rPr>
                <w:rFonts w:ascii="Garamond" w:eastAsia="Times New Roman" w:hAnsi="Garamond"/>
                <w:color w:val="auto"/>
                <w:sz w:val="20"/>
                <w:szCs w:val="20"/>
              </w:rPr>
              <w:t>Precipitation Estimates</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10C749" w14:textId="77777777"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sz w:val="20"/>
                <w:szCs w:val="20"/>
              </w:rPr>
            </w:pPr>
            <w:r w:rsidRPr="007B636D">
              <w:rPr>
                <w:rFonts w:ascii="Garamond" w:eastAsia="Times New Roman" w:hAnsi="Garamond"/>
                <w:color w:val="auto"/>
                <w:sz w:val="20"/>
                <w:szCs w:val="20"/>
              </w:rPr>
              <w:t>1998-present</w:t>
            </w:r>
          </w:p>
        </w:tc>
        <w:tc>
          <w:tcPr>
            <w:tcW w:w="19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BA2132" w14:textId="77777777"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sz w:val="20"/>
                <w:szCs w:val="20"/>
              </w:rPr>
            </w:pPr>
            <w:r w:rsidRPr="007B636D">
              <w:rPr>
                <w:rFonts w:ascii="Garamond" w:eastAsia="Times New Roman" w:hAnsi="Garamond"/>
                <w:color w:val="auto"/>
                <w:sz w:val="20"/>
                <w:szCs w:val="20"/>
              </w:rPr>
              <w:t>.25 x.25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9867AA" w14:textId="4A0E2AE7"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sz w:val="20"/>
                <w:szCs w:val="20"/>
              </w:rPr>
            </w:pPr>
            <w:r>
              <w:rPr>
                <w:rFonts w:ascii="Garamond" w:eastAsia="Times New Roman" w:hAnsi="Garamond"/>
                <w:color w:val="auto"/>
                <w:sz w:val="20"/>
                <w:szCs w:val="20"/>
              </w:rPr>
              <w:t xml:space="preserve">NASA Earth Observation </w:t>
            </w:r>
          </w:p>
        </w:tc>
      </w:tr>
      <w:tr w:rsidR="007B636D" w:rsidRPr="007B636D" w14:paraId="6FC32EF7" w14:textId="77777777" w:rsidTr="007B636D">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4531098" w14:textId="2DED9C43"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sz w:val="20"/>
                <w:szCs w:val="20"/>
              </w:rPr>
            </w:pPr>
            <w:r>
              <w:rPr>
                <w:rFonts w:ascii="Garamond" w:eastAsia="Times New Roman" w:hAnsi="Garamond"/>
                <w:color w:val="auto"/>
                <w:sz w:val="20"/>
                <w:szCs w:val="20"/>
              </w:rPr>
              <w:t>GHCN-D</w:t>
            </w:r>
          </w:p>
        </w:tc>
        <w:tc>
          <w:tcPr>
            <w:tcW w:w="14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1B03F76" w14:textId="37290FB2"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sz w:val="20"/>
                <w:szCs w:val="20"/>
              </w:rPr>
            </w:pPr>
            <w:r w:rsidRPr="007B636D">
              <w:rPr>
                <w:rFonts w:ascii="Garamond" w:eastAsia="Times New Roman" w:hAnsi="Garamond"/>
                <w:color w:val="auto"/>
                <w:sz w:val="20"/>
                <w:szCs w:val="20"/>
              </w:rPr>
              <w:t>Precipitation Estimates</w:t>
            </w:r>
          </w:p>
        </w:tc>
        <w:tc>
          <w:tcPr>
            <w:tcW w:w="14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17F33BC" w14:textId="3D4BEEDD"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sz w:val="20"/>
                <w:szCs w:val="20"/>
              </w:rPr>
            </w:pPr>
            <w:r>
              <w:rPr>
                <w:rFonts w:ascii="Garamond" w:eastAsia="Times New Roman" w:hAnsi="Garamond"/>
                <w:color w:val="auto"/>
                <w:sz w:val="20"/>
                <w:szCs w:val="20"/>
              </w:rPr>
              <w:t>1950-present</w:t>
            </w:r>
          </w:p>
        </w:tc>
        <w:tc>
          <w:tcPr>
            <w:tcW w:w="19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7F09108" w14:textId="58E395B4" w:rsidR="007B636D" w:rsidRP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i/>
                <w:color w:val="auto"/>
                <w:sz w:val="20"/>
                <w:szCs w:val="20"/>
              </w:rPr>
            </w:pPr>
            <w:r>
              <w:rPr>
                <w:rFonts w:ascii="Garamond" w:eastAsia="Times New Roman" w:hAnsi="Garamond"/>
                <w:i/>
                <w:color w:val="auto"/>
                <w:sz w:val="20"/>
                <w:szCs w:val="20"/>
              </w:rPr>
              <w:t>in-situ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2F8D9AB" w14:textId="5CC12AE8" w:rsidR="007B636D" w:rsidRDefault="007B636D" w:rsidP="007B636D">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sz w:val="20"/>
                <w:szCs w:val="20"/>
              </w:rPr>
            </w:pPr>
            <w:r>
              <w:rPr>
                <w:rFonts w:ascii="Garamond" w:eastAsia="Times New Roman" w:hAnsi="Garamond"/>
                <w:color w:val="auto"/>
                <w:sz w:val="20"/>
                <w:szCs w:val="20"/>
              </w:rPr>
              <w:t>NOAA land-based stations</w:t>
            </w:r>
          </w:p>
        </w:tc>
      </w:tr>
    </w:tbl>
    <w:p w14:paraId="6A84AAEE" w14:textId="77777777" w:rsidR="00C55CA0" w:rsidRDefault="00C55CA0" w:rsidP="00C60E24">
      <w:pPr>
        <w:spacing w:after="0" w:line="240" w:lineRule="auto"/>
        <w:rPr>
          <w:rFonts w:ascii="Garamond" w:eastAsia="Garamond" w:hAnsi="Garamond" w:cs="Garamond"/>
        </w:rPr>
      </w:pPr>
    </w:p>
    <w:p w14:paraId="0E0B30BA" w14:textId="77777777" w:rsidR="00C323C3" w:rsidRDefault="00C323C3">
      <w:pPr>
        <w:spacing w:after="0" w:line="240" w:lineRule="auto"/>
        <w:rPr>
          <w:rFonts w:ascii="Garamond" w:eastAsia="Garamond" w:hAnsi="Garamond" w:cs="Garamond"/>
        </w:rPr>
      </w:pPr>
    </w:p>
    <w:p w14:paraId="5E590AC3" w14:textId="77777777" w:rsidR="00C323C3" w:rsidRDefault="00C5382A">
      <w:pPr>
        <w:spacing w:after="0" w:line="240" w:lineRule="auto"/>
        <w:rPr>
          <w:rFonts w:ascii="Garamond" w:eastAsia="Garamond" w:hAnsi="Garamond" w:cs="Garamond"/>
          <w:b/>
          <w:i/>
        </w:rPr>
      </w:pPr>
      <w:r>
        <w:rPr>
          <w:rFonts w:ascii="Garamond" w:eastAsia="Garamond" w:hAnsi="Garamond" w:cs="Garamond"/>
          <w:b/>
          <w:i/>
        </w:rPr>
        <w:t>3.2 Data Processing</w:t>
      </w:r>
    </w:p>
    <w:p w14:paraId="18FEC7B7" w14:textId="3ED512E8" w:rsidR="00C323C3" w:rsidRDefault="0074150B" w:rsidP="00C60E24">
      <w:pPr>
        <w:spacing w:after="0" w:line="240" w:lineRule="auto"/>
        <w:rPr>
          <w:rFonts w:ascii="Garamond" w:eastAsia="Garamond" w:hAnsi="Garamond" w:cs="Garamond"/>
        </w:rPr>
      </w:pPr>
      <w:r>
        <w:rPr>
          <w:rFonts w:ascii="Garamond" w:eastAsia="Garamond" w:hAnsi="Garamond" w:cs="Garamond"/>
        </w:rPr>
        <w:t xml:space="preserve">Satellite-derived data products were available in </w:t>
      </w:r>
      <w:r w:rsidR="007B00A2">
        <w:rPr>
          <w:rFonts w:ascii="Garamond" w:eastAsia="Garamond" w:hAnsi="Garamond" w:cs="Garamond"/>
        </w:rPr>
        <w:t>n</w:t>
      </w:r>
      <w:r>
        <w:rPr>
          <w:rFonts w:ascii="Garamond" w:eastAsia="Garamond" w:hAnsi="Garamond" w:cs="Garamond"/>
        </w:rPr>
        <w:t>etCDF file format. This study used daily products, and first processed the data to be subset to the study domain.</w:t>
      </w:r>
      <w:r w:rsidR="00C0791B">
        <w:rPr>
          <w:rFonts w:ascii="Garamond" w:eastAsia="Garamond" w:hAnsi="Garamond" w:cs="Garamond"/>
        </w:rPr>
        <w:t xml:space="preserve"> The study domain includes the s</w:t>
      </w:r>
      <w:r>
        <w:rPr>
          <w:rFonts w:ascii="Garamond" w:eastAsia="Garamond" w:hAnsi="Garamond" w:cs="Garamond"/>
        </w:rPr>
        <w:t xml:space="preserve">outheastern United States and is bound by the coordinates: 24°N to 40°N and 104°W to 72°W. This domain extends well beyond the Carolinas to </w:t>
      </w:r>
      <w:r w:rsidR="00D701C0">
        <w:rPr>
          <w:rFonts w:ascii="Garamond" w:eastAsia="Garamond" w:hAnsi="Garamond" w:cs="Garamond"/>
        </w:rPr>
        <w:t xml:space="preserve">provide additional </w:t>
      </w:r>
      <w:r>
        <w:rPr>
          <w:rFonts w:ascii="Garamond" w:eastAsia="Garamond" w:hAnsi="Garamond" w:cs="Garamond"/>
        </w:rPr>
        <w:t xml:space="preserve">information for an extension of the Atlantic coast and </w:t>
      </w:r>
      <w:r w:rsidR="003B3848">
        <w:rPr>
          <w:rFonts w:ascii="Garamond" w:eastAsia="Garamond" w:hAnsi="Garamond" w:cs="Garamond"/>
        </w:rPr>
        <w:t>Gulf coast. After s</w:t>
      </w:r>
      <w:r w:rsidR="00D701C0">
        <w:rPr>
          <w:rFonts w:ascii="Garamond" w:eastAsia="Garamond" w:hAnsi="Garamond" w:cs="Garamond"/>
        </w:rPr>
        <w:t>etting the data to the area and parameters of interest,</w:t>
      </w:r>
      <w:r w:rsidR="003B3848">
        <w:rPr>
          <w:rFonts w:ascii="Garamond" w:eastAsia="Garamond" w:hAnsi="Garamond" w:cs="Garamond"/>
        </w:rPr>
        <w:t xml:space="preserve"> this study further processed and analyzed data ba</w:t>
      </w:r>
      <w:r w:rsidR="007B636D">
        <w:rPr>
          <w:rFonts w:ascii="Garamond" w:eastAsia="Garamond" w:hAnsi="Garamond" w:cs="Garamond"/>
        </w:rPr>
        <w:t>sed on the type of end-product. Figure 1 shows the subset of data to the study area.</w:t>
      </w:r>
    </w:p>
    <w:p w14:paraId="69F6DEFA" w14:textId="77777777" w:rsidR="007B636D" w:rsidRDefault="007B636D" w:rsidP="00C60E24">
      <w:pPr>
        <w:spacing w:after="0" w:line="240" w:lineRule="auto"/>
        <w:rPr>
          <w:rFonts w:ascii="Garamond" w:eastAsia="Garamond" w:hAnsi="Garamond" w:cs="Garamond"/>
        </w:rPr>
      </w:pPr>
    </w:p>
    <w:p w14:paraId="0F433250" w14:textId="05B73159" w:rsidR="007B636D" w:rsidRDefault="007B636D" w:rsidP="00C60E24">
      <w:pPr>
        <w:spacing w:after="0" w:line="240" w:lineRule="auto"/>
        <w:rPr>
          <w:rFonts w:ascii="Garamond" w:eastAsia="Garamond" w:hAnsi="Garamond" w:cs="Garamond"/>
        </w:rPr>
      </w:pPr>
      <w:r>
        <w:rPr>
          <w:rFonts w:ascii="Garamond" w:eastAsia="Garamond" w:hAnsi="Garamond" w:cs="Garamond"/>
          <w:noProof/>
        </w:rPr>
        <w:drawing>
          <wp:inline distT="0" distB="0" distL="0" distR="0" wp14:anchorId="5FECD7C8" wp14:editId="3AA7E67E">
            <wp:extent cx="5943600" cy="20726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yAre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072640"/>
                    </a:xfrm>
                    <a:prstGeom prst="rect">
                      <a:avLst/>
                    </a:prstGeom>
                  </pic:spPr>
                </pic:pic>
              </a:graphicData>
            </a:graphic>
          </wp:inline>
        </w:drawing>
      </w:r>
    </w:p>
    <w:p w14:paraId="1060FAA3" w14:textId="77777777" w:rsidR="00C072CF" w:rsidRDefault="00C072CF" w:rsidP="00C60E24">
      <w:pPr>
        <w:spacing w:after="0" w:line="240" w:lineRule="auto"/>
        <w:rPr>
          <w:rFonts w:ascii="Garamond" w:eastAsia="Garamond" w:hAnsi="Garamond" w:cs="Garamond"/>
          <w:i/>
        </w:rPr>
      </w:pPr>
    </w:p>
    <w:p w14:paraId="56423C6D" w14:textId="44D8BA2E" w:rsidR="007B636D" w:rsidRDefault="007B636D" w:rsidP="00C60E24">
      <w:pPr>
        <w:spacing w:after="0" w:line="240" w:lineRule="auto"/>
        <w:rPr>
          <w:rFonts w:ascii="Garamond" w:eastAsia="Garamond" w:hAnsi="Garamond" w:cs="Garamond"/>
        </w:rPr>
      </w:pPr>
      <w:r w:rsidRPr="009B404B">
        <w:rPr>
          <w:rFonts w:ascii="Garamond" w:eastAsia="Garamond" w:hAnsi="Garamond" w:cs="Garamond"/>
          <w:i/>
        </w:rPr>
        <w:t>Figure 1</w:t>
      </w:r>
      <w:r w:rsidR="00C072CF" w:rsidRPr="009B404B">
        <w:rPr>
          <w:rFonts w:ascii="Garamond" w:eastAsia="Garamond" w:hAnsi="Garamond" w:cs="Garamond"/>
          <w:i/>
        </w:rPr>
        <w:t>.</w:t>
      </w:r>
      <w:r>
        <w:rPr>
          <w:rFonts w:ascii="Garamond" w:eastAsia="Garamond" w:hAnsi="Garamond" w:cs="Garamond"/>
        </w:rPr>
        <w:t xml:space="preserve"> Study area of the project includes the greater southeastern United States and focuses on the states of North and South Carolina. </w:t>
      </w:r>
    </w:p>
    <w:p w14:paraId="1EE3EFB9" w14:textId="77777777" w:rsidR="00C323C3" w:rsidRDefault="00C323C3">
      <w:pPr>
        <w:spacing w:after="0" w:line="240" w:lineRule="auto"/>
        <w:rPr>
          <w:rFonts w:ascii="Garamond" w:eastAsia="Garamond" w:hAnsi="Garamond" w:cs="Garamond"/>
        </w:rPr>
      </w:pPr>
    </w:p>
    <w:p w14:paraId="3EF08384" w14:textId="64FE505F" w:rsidR="008250A9" w:rsidRDefault="008250A9" w:rsidP="008250A9">
      <w:pPr>
        <w:spacing w:after="0" w:line="240" w:lineRule="auto"/>
        <w:rPr>
          <w:rFonts w:ascii="Garamond" w:eastAsia="Garamond" w:hAnsi="Garamond" w:cs="Garamond"/>
          <w:b/>
          <w:i/>
        </w:rPr>
      </w:pPr>
      <w:r>
        <w:rPr>
          <w:rFonts w:ascii="Garamond" w:eastAsia="Garamond" w:hAnsi="Garamond" w:cs="Garamond"/>
          <w:b/>
          <w:i/>
        </w:rPr>
        <w:t xml:space="preserve">3.3 Extreme Precipitation </w:t>
      </w:r>
      <w:r w:rsidR="00DA6005">
        <w:rPr>
          <w:rFonts w:ascii="Garamond" w:eastAsia="Garamond" w:hAnsi="Garamond" w:cs="Garamond"/>
          <w:b/>
          <w:i/>
        </w:rPr>
        <w:t>Calculation</w:t>
      </w:r>
      <w:r>
        <w:rPr>
          <w:rFonts w:ascii="Garamond" w:eastAsia="Garamond" w:hAnsi="Garamond" w:cs="Garamond"/>
          <w:b/>
          <w:i/>
        </w:rPr>
        <w:t xml:space="preserve"> </w:t>
      </w:r>
    </w:p>
    <w:p w14:paraId="2BF224A3" w14:textId="5C24B60E" w:rsidR="008250A9" w:rsidRDefault="008250A9" w:rsidP="008250A9">
      <w:pPr>
        <w:spacing w:after="0" w:line="240" w:lineRule="auto"/>
        <w:rPr>
          <w:rFonts w:ascii="Garamond" w:eastAsia="Garamond" w:hAnsi="Garamond" w:cs="Garamond"/>
        </w:rPr>
      </w:pPr>
      <w:r>
        <w:rPr>
          <w:rFonts w:ascii="Garamond" w:eastAsia="Garamond" w:hAnsi="Garamond" w:cs="Garamond"/>
        </w:rPr>
        <w:t xml:space="preserve">The team examined extreme precipitation in three ways. The first was through analysis of extreme percentile values, followed by visualizing threshold exceedance and finally by extreme events. </w:t>
      </w:r>
    </w:p>
    <w:p w14:paraId="03745836" w14:textId="77777777" w:rsidR="008250A9" w:rsidRDefault="008250A9" w:rsidP="008250A9">
      <w:pPr>
        <w:spacing w:after="0" w:line="240" w:lineRule="auto"/>
        <w:rPr>
          <w:rFonts w:ascii="Garamond" w:eastAsia="Garamond" w:hAnsi="Garamond" w:cs="Garamond"/>
        </w:rPr>
      </w:pPr>
    </w:p>
    <w:p w14:paraId="3C45F233" w14:textId="77777777" w:rsidR="008A1B62" w:rsidRDefault="008A1B62" w:rsidP="008250A9">
      <w:pPr>
        <w:spacing w:after="0" w:line="240" w:lineRule="auto"/>
        <w:rPr>
          <w:rFonts w:ascii="Garamond" w:eastAsia="Garamond" w:hAnsi="Garamond" w:cs="Garamond"/>
          <w:b/>
          <w:i/>
        </w:rPr>
      </w:pPr>
    </w:p>
    <w:p w14:paraId="67A4ABA0" w14:textId="77777777" w:rsidR="00B067F3" w:rsidRDefault="00B067F3" w:rsidP="008250A9">
      <w:pPr>
        <w:spacing w:after="0" w:line="240" w:lineRule="auto"/>
        <w:rPr>
          <w:rFonts w:ascii="Garamond" w:eastAsia="Garamond" w:hAnsi="Garamond" w:cs="Garamond"/>
          <w:b/>
          <w:i/>
        </w:rPr>
      </w:pPr>
    </w:p>
    <w:p w14:paraId="2168BEAD" w14:textId="77777777" w:rsidR="008250A9" w:rsidRDefault="008250A9" w:rsidP="008250A9">
      <w:pPr>
        <w:spacing w:after="0" w:line="240" w:lineRule="auto"/>
        <w:rPr>
          <w:rFonts w:ascii="Garamond" w:eastAsia="Garamond" w:hAnsi="Garamond" w:cs="Garamond"/>
          <w:b/>
          <w:i/>
        </w:rPr>
      </w:pPr>
      <w:r>
        <w:rPr>
          <w:rFonts w:ascii="Garamond" w:eastAsia="Garamond" w:hAnsi="Garamond" w:cs="Garamond"/>
          <w:b/>
          <w:i/>
        </w:rPr>
        <w:t xml:space="preserve">3.3.1 Extreme Percentile Values </w:t>
      </w:r>
    </w:p>
    <w:p w14:paraId="47672F9A" w14:textId="4E903856" w:rsidR="007B00A2" w:rsidRPr="008250A9" w:rsidRDefault="008250A9" w:rsidP="00897406">
      <w:pPr>
        <w:spacing w:line="240" w:lineRule="auto"/>
        <w:rPr>
          <w:rFonts w:ascii="Garamond" w:eastAsia="Times New Roman" w:hAnsi="Garamond" w:cs="Times New Roman"/>
        </w:rPr>
      </w:pPr>
      <w:r w:rsidRPr="008250A9">
        <w:rPr>
          <w:rFonts w:ascii="Garamond" w:eastAsia="Times New Roman" w:hAnsi="Garamond" w:cs="Times New Roman"/>
        </w:rPr>
        <w:t>To examine extreme percentiles and probability distributi</w:t>
      </w:r>
      <w:r>
        <w:rPr>
          <w:rFonts w:ascii="Garamond" w:eastAsia="Times New Roman" w:hAnsi="Garamond" w:cs="Times New Roman"/>
        </w:rPr>
        <w:t>ons of rainfall in NC and SC</w:t>
      </w:r>
      <w:r w:rsidRPr="008250A9">
        <w:rPr>
          <w:rFonts w:ascii="Garamond" w:eastAsia="Times New Roman" w:hAnsi="Garamond" w:cs="Times New Roman"/>
        </w:rPr>
        <w:t xml:space="preserve">, </w:t>
      </w:r>
      <w:r w:rsidR="00567965">
        <w:rPr>
          <w:rFonts w:ascii="Garamond" w:eastAsia="Times New Roman" w:hAnsi="Garamond" w:cs="Times New Roman"/>
        </w:rPr>
        <w:t xml:space="preserve">the team focused on the </w:t>
      </w:r>
      <w:r w:rsidRPr="008250A9">
        <w:rPr>
          <w:rFonts w:ascii="Garamond" w:eastAsia="Times New Roman" w:hAnsi="Garamond" w:cs="Times New Roman"/>
        </w:rPr>
        <w:t xml:space="preserve">extracted data with </w:t>
      </w:r>
      <w:r>
        <w:rPr>
          <w:rFonts w:ascii="Garamond" w:eastAsia="Times New Roman" w:hAnsi="Garamond" w:cs="Times New Roman"/>
        </w:rPr>
        <w:t>cumulative distribution function</w:t>
      </w:r>
      <w:r w:rsidR="00FB4E58">
        <w:rPr>
          <w:rFonts w:ascii="Garamond" w:eastAsia="Times New Roman" w:hAnsi="Garamond" w:cs="Times New Roman"/>
        </w:rPr>
        <w:t>s</w:t>
      </w:r>
      <w:r>
        <w:rPr>
          <w:rFonts w:ascii="Garamond" w:eastAsia="Times New Roman" w:hAnsi="Garamond" w:cs="Times New Roman"/>
        </w:rPr>
        <w:t xml:space="preserve"> (</w:t>
      </w:r>
      <w:r w:rsidRPr="008250A9">
        <w:rPr>
          <w:rFonts w:ascii="Garamond" w:eastAsia="Times New Roman" w:hAnsi="Garamond" w:cs="Times New Roman"/>
        </w:rPr>
        <w:t>CDF</w:t>
      </w:r>
      <w:r w:rsidR="00FB4E58">
        <w:rPr>
          <w:rFonts w:ascii="Garamond" w:eastAsia="Times New Roman" w:hAnsi="Garamond" w:cs="Times New Roman"/>
        </w:rPr>
        <w:t>)</w:t>
      </w:r>
      <w:r w:rsidRPr="008250A9">
        <w:rPr>
          <w:rFonts w:ascii="Garamond" w:eastAsia="Times New Roman" w:hAnsi="Garamond" w:cs="Times New Roman"/>
        </w:rPr>
        <w:t xml:space="preserve"> and scatterplots. These charts represent precipitation estimates of both GHCN-D and all three satellite products. One value pair is a GHCN-D estimate and a satellite estimate. Each pair is further referenced by the gauge location, day, and the specific satellite. For the purpose of representing the CDF and scatterplot, only the values greater</w:t>
      </w:r>
      <w:r w:rsidR="00FB4E58">
        <w:rPr>
          <w:rFonts w:ascii="Garamond" w:eastAsia="Times New Roman" w:hAnsi="Garamond" w:cs="Times New Roman"/>
        </w:rPr>
        <w:t xml:space="preserve"> than zero, also described as</w:t>
      </w:r>
      <w:r w:rsidRPr="008250A9">
        <w:rPr>
          <w:rFonts w:ascii="Garamond" w:eastAsia="Times New Roman" w:hAnsi="Garamond" w:cs="Times New Roman"/>
        </w:rPr>
        <w:t xml:space="preserve"> rainy days, and a corresponding time period need be considered. Both the CDF’s and scatterplots were drawn for each satellite and gauge pair over both the entire period of record and period of overlap for these products. For the purpose of the analysis, CDF’s of each satellite were examined for differences at or above the 90</w:t>
      </w:r>
      <w:r w:rsidRPr="008250A9">
        <w:rPr>
          <w:rFonts w:ascii="Garamond" w:eastAsia="Times New Roman" w:hAnsi="Garamond" w:cs="Times New Roman"/>
          <w:vertAlign w:val="superscript"/>
        </w:rPr>
        <w:t>th</w:t>
      </w:r>
      <w:r w:rsidRPr="008250A9">
        <w:rPr>
          <w:rFonts w:ascii="Garamond" w:eastAsia="Times New Roman" w:hAnsi="Garamond" w:cs="Times New Roman"/>
        </w:rPr>
        <w:t xml:space="preserve"> percentile, holding time constant for these comparisons. Scatterplots represent the same gauge value pairs as above, although </w:t>
      </w:r>
      <w:r w:rsidR="00FB4E58">
        <w:rPr>
          <w:rFonts w:ascii="Garamond" w:eastAsia="Times New Roman" w:hAnsi="Garamond" w:cs="Times New Roman"/>
        </w:rPr>
        <w:t xml:space="preserve">the points </w:t>
      </w:r>
      <w:r w:rsidRPr="008250A9">
        <w:rPr>
          <w:rFonts w:ascii="Garamond" w:eastAsia="Times New Roman" w:hAnsi="Garamond" w:cs="Times New Roman"/>
        </w:rPr>
        <w:t xml:space="preserve">are plotted as points in the x-y plane. Scatterplots were used to examine the spread, linearity, and bias of the satellite and gauge estimates. </w:t>
      </w:r>
    </w:p>
    <w:p w14:paraId="05CC0B2C" w14:textId="77777777" w:rsidR="008250A9" w:rsidRDefault="008250A9" w:rsidP="008250A9">
      <w:pPr>
        <w:spacing w:after="0" w:line="240" w:lineRule="auto"/>
        <w:rPr>
          <w:rFonts w:ascii="Garamond" w:eastAsia="Garamond" w:hAnsi="Garamond" w:cs="Garamond"/>
          <w:b/>
          <w:i/>
        </w:rPr>
      </w:pPr>
      <w:r>
        <w:rPr>
          <w:rFonts w:ascii="Garamond" w:eastAsia="Garamond" w:hAnsi="Garamond" w:cs="Garamond"/>
          <w:b/>
          <w:i/>
        </w:rPr>
        <w:t>3.3.2 Threshold Exceedance</w:t>
      </w:r>
    </w:p>
    <w:p w14:paraId="7FD54F1A" w14:textId="7509FBDE" w:rsidR="008250A9" w:rsidRPr="0078214E" w:rsidRDefault="008250A9" w:rsidP="008250A9">
      <w:pPr>
        <w:spacing w:after="0" w:line="240" w:lineRule="auto"/>
        <w:rPr>
          <w:rFonts w:ascii="Garamond" w:eastAsia="Garamond" w:hAnsi="Garamond" w:cs="Garamond"/>
        </w:rPr>
      </w:pPr>
      <w:r>
        <w:rPr>
          <w:rFonts w:ascii="Garamond" w:eastAsia="Garamond" w:hAnsi="Garamond" w:cs="Garamond"/>
        </w:rPr>
        <w:t>The project team further examined extreme precipitation through threshold exceedance. For this project, the team defined exceedance as the number of days in a given time period recorded above a certain daily threshold value. The threshold values included 1 in/day, 2 in/day, and 4 in/day, which co</w:t>
      </w:r>
      <w:r w:rsidR="003513E9">
        <w:rPr>
          <w:rFonts w:ascii="Garamond" w:eastAsia="Garamond" w:hAnsi="Garamond" w:cs="Garamond"/>
        </w:rPr>
        <w:t>rrespond to approximately the 90</w:t>
      </w:r>
      <w:r w:rsidR="003513E9" w:rsidRPr="003513E9">
        <w:rPr>
          <w:rFonts w:ascii="Garamond" w:eastAsia="Garamond" w:hAnsi="Garamond" w:cs="Garamond"/>
          <w:vertAlign w:val="superscript"/>
        </w:rPr>
        <w:t>th</w:t>
      </w:r>
      <w:r>
        <w:rPr>
          <w:rFonts w:ascii="Garamond" w:eastAsia="Garamond" w:hAnsi="Garamond" w:cs="Garamond"/>
        </w:rPr>
        <w:t>, 95</w:t>
      </w:r>
      <w:r w:rsidRPr="00195CF8">
        <w:rPr>
          <w:rFonts w:ascii="Garamond" w:eastAsia="Garamond" w:hAnsi="Garamond" w:cs="Garamond"/>
          <w:vertAlign w:val="superscript"/>
        </w:rPr>
        <w:t>th</w:t>
      </w:r>
      <w:r>
        <w:rPr>
          <w:rFonts w:ascii="Garamond" w:eastAsia="Garamond" w:hAnsi="Garamond" w:cs="Garamond"/>
        </w:rPr>
        <w:t>, and 99</w:t>
      </w:r>
      <w:r w:rsidRPr="00195CF8">
        <w:rPr>
          <w:rFonts w:ascii="Garamond" w:eastAsia="Garamond" w:hAnsi="Garamond" w:cs="Garamond"/>
          <w:vertAlign w:val="superscript"/>
        </w:rPr>
        <w:t>th</w:t>
      </w:r>
      <w:r>
        <w:rPr>
          <w:rFonts w:ascii="Garamond" w:eastAsia="Garamond" w:hAnsi="Garamond" w:cs="Garamond"/>
        </w:rPr>
        <w:t xml:space="preserve"> percentile values for daily rainfall in North and South Carolina. The te</w:t>
      </w:r>
      <w:r w:rsidR="003513E9">
        <w:rPr>
          <w:rFonts w:ascii="Garamond" w:eastAsia="Garamond" w:hAnsi="Garamond" w:cs="Garamond"/>
        </w:rPr>
        <w:t xml:space="preserve">am computed exceedance for </w:t>
      </w:r>
      <w:r>
        <w:rPr>
          <w:rFonts w:ascii="Garamond" w:eastAsia="Garamond" w:hAnsi="Garamond" w:cs="Garamond"/>
        </w:rPr>
        <w:t xml:space="preserve">the overlapping time period </w:t>
      </w:r>
      <w:r w:rsidR="003513E9">
        <w:rPr>
          <w:rFonts w:ascii="Garamond" w:eastAsia="Garamond" w:hAnsi="Garamond" w:cs="Garamond"/>
        </w:rPr>
        <w:t>of satellite records. For the time period</w:t>
      </w:r>
      <w:r>
        <w:rPr>
          <w:rFonts w:ascii="Garamond" w:eastAsia="Garamond" w:hAnsi="Garamond" w:cs="Garamond"/>
        </w:rPr>
        <w:t xml:space="preserve"> of interest, the team calculated exceedance by getting a count of days recorded above each threshold value and dividing by the number of years in the given time period to output a netCDF file that contains a value of the average number of days of exceedance per year for each cell location. The team displayed the netCDF files as gridded maps across the study domain. Furthermore, the team calculated the contribution of average rainfall accumulation occurring during exceedance days to the average yearly rainfall accumulation for locations of interest, such as the city of Charleston, South Carolina. The team calculated the contribution by summing the precipitation accumulation on days above the given threshold values and dividing by the number of years in the time period to determine the average exceedance accumulation per year. Next, the team divided the exceedance accumulation by the average annual accumulation for the time period to determine the average contribution in percent of exceedance days to the annual accumulation. </w:t>
      </w:r>
    </w:p>
    <w:p w14:paraId="35489A86" w14:textId="77777777" w:rsidR="008250A9" w:rsidRDefault="008250A9" w:rsidP="008250A9">
      <w:pPr>
        <w:spacing w:after="0" w:line="240" w:lineRule="auto"/>
        <w:rPr>
          <w:rFonts w:ascii="Garamond" w:eastAsia="Garamond" w:hAnsi="Garamond" w:cs="Garamond"/>
          <w:b/>
          <w:i/>
        </w:rPr>
      </w:pPr>
    </w:p>
    <w:p w14:paraId="3D5CC6BE" w14:textId="01F024BF" w:rsidR="008250A9" w:rsidRDefault="008250A9" w:rsidP="008250A9">
      <w:pPr>
        <w:spacing w:after="0" w:line="240" w:lineRule="auto"/>
        <w:rPr>
          <w:rFonts w:ascii="Garamond" w:eastAsia="Garamond" w:hAnsi="Garamond" w:cs="Garamond"/>
          <w:b/>
          <w:i/>
        </w:rPr>
      </w:pPr>
      <w:r>
        <w:rPr>
          <w:rFonts w:ascii="Garamond" w:eastAsia="Garamond" w:hAnsi="Garamond" w:cs="Garamond"/>
          <w:b/>
          <w:i/>
        </w:rPr>
        <w:t xml:space="preserve"> 3.3.3 Extreme Event A</w:t>
      </w:r>
      <w:r w:rsidR="00DA6005">
        <w:rPr>
          <w:rFonts w:ascii="Garamond" w:eastAsia="Garamond" w:hAnsi="Garamond" w:cs="Garamond"/>
          <w:b/>
          <w:i/>
        </w:rPr>
        <w:t>ccumulation</w:t>
      </w:r>
    </w:p>
    <w:p w14:paraId="2B414C7A" w14:textId="0DCE0D11" w:rsidR="008250A9" w:rsidRDefault="008250A9" w:rsidP="008250A9">
      <w:pPr>
        <w:spacing w:after="0" w:line="240" w:lineRule="auto"/>
        <w:rPr>
          <w:rFonts w:ascii="Garamond" w:eastAsia="Garamond" w:hAnsi="Garamond" w:cs="Garamond"/>
        </w:rPr>
      </w:pPr>
      <w:r>
        <w:rPr>
          <w:rFonts w:ascii="Garamond" w:eastAsia="Garamond" w:hAnsi="Garamond" w:cs="Garamond"/>
        </w:rPr>
        <w:t>The third method the team used to examine extreme precipitation was through extreme event analysis. The team define</w:t>
      </w:r>
      <w:r w:rsidR="00567965">
        <w:rPr>
          <w:rFonts w:ascii="Garamond" w:eastAsia="Garamond" w:hAnsi="Garamond" w:cs="Garamond"/>
        </w:rPr>
        <w:t>d</w:t>
      </w:r>
      <w:r>
        <w:rPr>
          <w:rFonts w:ascii="Garamond" w:eastAsia="Garamond" w:hAnsi="Garamond" w:cs="Garamond"/>
        </w:rPr>
        <w:t xml:space="preserve"> extreme events as precipitation accumulation related to tropical cyclones (tropical storms or hurricanes). The team engaged the project partners to identify a list of tropical cyclone-related events that had significant impact in the Carolinas in the most recent three years since 2015 and in the past 30 years of satellite record. The project partners identified this list based on local knowledge of precipitation impacts, and Table </w:t>
      </w:r>
      <w:r w:rsidR="0062443A">
        <w:rPr>
          <w:rFonts w:ascii="Garamond" w:eastAsia="Garamond" w:hAnsi="Garamond" w:cs="Garamond"/>
        </w:rPr>
        <w:t>2</w:t>
      </w:r>
      <w:r>
        <w:rPr>
          <w:rFonts w:ascii="Garamond" w:eastAsia="Garamond" w:hAnsi="Garamond" w:cs="Garamond"/>
        </w:rPr>
        <w:t xml:space="preserve"> shows the list of highlighted events. For each satellite product, the team calculated the sum of daily rainfall during the time period of each event to determine total event-related accumulation and displayed this information as a gridded map across the study domain. Furthermore, the team calculated the contribution as a percent of the event-related precipitation to the total precipitation for the year of event occurrence by dividing the event accumulation sum by the total sum of rainfall for that year as locations of interest. </w:t>
      </w:r>
    </w:p>
    <w:p w14:paraId="1BEE95E7" w14:textId="77777777" w:rsidR="00C072CF" w:rsidRDefault="00C072CF" w:rsidP="00C072CF">
      <w:pPr>
        <w:spacing w:after="0" w:line="240" w:lineRule="auto"/>
        <w:rPr>
          <w:rFonts w:ascii="Garamond" w:eastAsia="Garamond" w:hAnsi="Garamond" w:cs="Garamond"/>
        </w:rPr>
      </w:pPr>
    </w:p>
    <w:p w14:paraId="2AF9770A" w14:textId="17158751" w:rsidR="00C072CF" w:rsidRDefault="00C072CF" w:rsidP="00C072CF">
      <w:pPr>
        <w:spacing w:after="0" w:line="240" w:lineRule="auto"/>
        <w:rPr>
          <w:rFonts w:ascii="Garamond" w:eastAsia="Garamond" w:hAnsi="Garamond" w:cs="Garamond"/>
        </w:rPr>
      </w:pPr>
      <w:r>
        <w:rPr>
          <w:rFonts w:ascii="Garamond" w:eastAsia="Garamond" w:hAnsi="Garamond" w:cs="Garamond"/>
        </w:rPr>
        <w:t>Table 2</w:t>
      </w:r>
    </w:p>
    <w:p w14:paraId="5A94DCFC" w14:textId="3F589658" w:rsidR="00C072CF" w:rsidRPr="009B404B" w:rsidRDefault="00C072CF" w:rsidP="00C072CF">
      <w:pPr>
        <w:spacing w:after="0" w:line="240" w:lineRule="auto"/>
        <w:rPr>
          <w:rFonts w:ascii="Garamond" w:eastAsia="Garamond" w:hAnsi="Garamond" w:cs="Garamond"/>
          <w:i/>
        </w:rPr>
      </w:pPr>
      <w:r w:rsidRPr="009B404B">
        <w:rPr>
          <w:rFonts w:ascii="Garamond" w:eastAsia="Garamond" w:hAnsi="Garamond" w:cs="Garamond"/>
          <w:i/>
        </w:rPr>
        <w:t xml:space="preserve">List of tropical cyclone events and the associated dates of occurrence that resulted in heavy precipitation in the Carolinas. </w:t>
      </w:r>
    </w:p>
    <w:p w14:paraId="031FBBEA" w14:textId="77777777" w:rsidR="008250A9" w:rsidRDefault="008250A9" w:rsidP="008250A9">
      <w:pPr>
        <w:spacing w:after="0" w:line="240" w:lineRule="auto"/>
        <w:rPr>
          <w:rFonts w:ascii="Garamond" w:eastAsia="Garamond" w:hAnsi="Garamond" w:cs="Garamond"/>
        </w:rPr>
      </w:pPr>
    </w:p>
    <w:tbl>
      <w:tblPr>
        <w:tblStyle w:val="TableGrid"/>
        <w:tblW w:w="0" w:type="auto"/>
        <w:jc w:val="center"/>
        <w:tblLook w:val="04A0" w:firstRow="1" w:lastRow="0" w:firstColumn="1" w:lastColumn="0" w:noHBand="0" w:noVBand="1"/>
      </w:tblPr>
      <w:tblGrid>
        <w:gridCol w:w="3685"/>
        <w:gridCol w:w="4140"/>
      </w:tblGrid>
      <w:tr w:rsidR="008250A9" w14:paraId="7735AB51" w14:textId="77777777" w:rsidTr="00062DC2">
        <w:trPr>
          <w:jc w:val="center"/>
        </w:trPr>
        <w:tc>
          <w:tcPr>
            <w:tcW w:w="3685" w:type="dxa"/>
          </w:tcPr>
          <w:p w14:paraId="7378C071" w14:textId="77777777" w:rsidR="008250A9" w:rsidRPr="002F5D14" w:rsidRDefault="008250A9" w:rsidP="003513E9">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b/>
              </w:rPr>
            </w:pPr>
            <w:r w:rsidRPr="002F5D14">
              <w:rPr>
                <w:rFonts w:ascii="Garamond" w:eastAsia="Garamond" w:hAnsi="Garamond" w:cs="Garamond"/>
                <w:b/>
              </w:rPr>
              <w:t>Event (Tropical Cyclone Name)</w:t>
            </w:r>
          </w:p>
        </w:tc>
        <w:tc>
          <w:tcPr>
            <w:tcW w:w="4140" w:type="dxa"/>
          </w:tcPr>
          <w:p w14:paraId="7A7BB758" w14:textId="77777777" w:rsidR="008250A9" w:rsidRPr="002F5D14" w:rsidRDefault="008250A9" w:rsidP="003513E9">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b/>
              </w:rPr>
            </w:pPr>
            <w:r w:rsidRPr="002F5D14">
              <w:rPr>
                <w:rFonts w:ascii="Garamond" w:eastAsia="Garamond" w:hAnsi="Garamond" w:cs="Garamond"/>
                <w:b/>
              </w:rPr>
              <w:t>Dates of Occurrence</w:t>
            </w:r>
          </w:p>
        </w:tc>
      </w:tr>
      <w:tr w:rsidR="008250A9" w14:paraId="3219DDA1" w14:textId="77777777" w:rsidTr="00062DC2">
        <w:trPr>
          <w:jc w:val="center"/>
        </w:trPr>
        <w:tc>
          <w:tcPr>
            <w:tcW w:w="3685" w:type="dxa"/>
          </w:tcPr>
          <w:p w14:paraId="60FA4879" w14:textId="77777777" w:rsidR="008250A9" w:rsidRDefault="008250A9" w:rsidP="00062DC2">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Hurricane Hugo</w:t>
            </w:r>
          </w:p>
        </w:tc>
        <w:tc>
          <w:tcPr>
            <w:tcW w:w="4140" w:type="dxa"/>
          </w:tcPr>
          <w:p w14:paraId="7CBB2225" w14:textId="77777777" w:rsidR="008250A9" w:rsidRDefault="008250A9" w:rsidP="00062DC2">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10 Sept – 25 Sept 1989</w:t>
            </w:r>
          </w:p>
        </w:tc>
      </w:tr>
      <w:tr w:rsidR="008250A9" w14:paraId="2E311A21" w14:textId="77777777" w:rsidTr="00062DC2">
        <w:trPr>
          <w:jc w:val="center"/>
        </w:trPr>
        <w:tc>
          <w:tcPr>
            <w:tcW w:w="3685" w:type="dxa"/>
          </w:tcPr>
          <w:p w14:paraId="25582A74" w14:textId="77777777" w:rsidR="008250A9" w:rsidRDefault="008250A9" w:rsidP="00062DC2">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Hurricane Floyd</w:t>
            </w:r>
          </w:p>
        </w:tc>
        <w:tc>
          <w:tcPr>
            <w:tcW w:w="4140" w:type="dxa"/>
          </w:tcPr>
          <w:p w14:paraId="42616A20" w14:textId="77777777" w:rsidR="008250A9" w:rsidRDefault="008250A9" w:rsidP="00062DC2">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7 Sept – 19 Sept 1999</w:t>
            </w:r>
          </w:p>
        </w:tc>
      </w:tr>
      <w:tr w:rsidR="008250A9" w14:paraId="73FD34D4" w14:textId="77777777" w:rsidTr="00062DC2">
        <w:trPr>
          <w:jc w:val="center"/>
        </w:trPr>
        <w:tc>
          <w:tcPr>
            <w:tcW w:w="3685" w:type="dxa"/>
          </w:tcPr>
          <w:p w14:paraId="2CC428EC" w14:textId="77777777" w:rsidR="008250A9" w:rsidRDefault="008250A9" w:rsidP="00062DC2">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Hurricane Frances</w:t>
            </w:r>
          </w:p>
        </w:tc>
        <w:tc>
          <w:tcPr>
            <w:tcW w:w="4140" w:type="dxa"/>
          </w:tcPr>
          <w:p w14:paraId="7C62C3C4" w14:textId="0237CCC8" w:rsidR="008250A9" w:rsidRDefault="008250A9" w:rsidP="00062DC2">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24 Aug – 10 Sept 2004</w:t>
            </w:r>
          </w:p>
        </w:tc>
      </w:tr>
      <w:tr w:rsidR="008250A9" w14:paraId="3BA5AB07" w14:textId="77777777" w:rsidTr="00062DC2">
        <w:trPr>
          <w:jc w:val="center"/>
        </w:trPr>
        <w:tc>
          <w:tcPr>
            <w:tcW w:w="3685" w:type="dxa"/>
          </w:tcPr>
          <w:p w14:paraId="53E0A851" w14:textId="77777777" w:rsidR="008250A9" w:rsidRDefault="008250A9" w:rsidP="00062DC2">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Tropical Storm Ana</w:t>
            </w:r>
          </w:p>
        </w:tc>
        <w:tc>
          <w:tcPr>
            <w:tcW w:w="4140" w:type="dxa"/>
          </w:tcPr>
          <w:p w14:paraId="6CA61CA4" w14:textId="77777777" w:rsidR="008250A9" w:rsidRDefault="008250A9" w:rsidP="00062DC2">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8 May – 12 May 2015</w:t>
            </w:r>
          </w:p>
        </w:tc>
      </w:tr>
      <w:tr w:rsidR="008250A9" w14:paraId="3B10461F" w14:textId="77777777" w:rsidTr="00062DC2">
        <w:trPr>
          <w:jc w:val="center"/>
        </w:trPr>
        <w:tc>
          <w:tcPr>
            <w:tcW w:w="3685" w:type="dxa"/>
          </w:tcPr>
          <w:p w14:paraId="5D9EF14D" w14:textId="77777777" w:rsidR="008250A9" w:rsidRDefault="008250A9" w:rsidP="00062DC2">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Hurricane Joaquin</w:t>
            </w:r>
          </w:p>
        </w:tc>
        <w:tc>
          <w:tcPr>
            <w:tcW w:w="4140" w:type="dxa"/>
          </w:tcPr>
          <w:p w14:paraId="359BF4EF" w14:textId="77777777" w:rsidR="008250A9" w:rsidRDefault="008250A9" w:rsidP="00062DC2">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29 Sept – 7 Oct 2015</w:t>
            </w:r>
          </w:p>
        </w:tc>
      </w:tr>
      <w:tr w:rsidR="008250A9" w14:paraId="1115DDE2" w14:textId="77777777" w:rsidTr="00062DC2">
        <w:trPr>
          <w:jc w:val="center"/>
        </w:trPr>
        <w:tc>
          <w:tcPr>
            <w:tcW w:w="3685" w:type="dxa"/>
          </w:tcPr>
          <w:p w14:paraId="7A5EF02B" w14:textId="77777777" w:rsidR="008250A9" w:rsidRDefault="008250A9" w:rsidP="00062DC2">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lastRenderedPageBreak/>
              <w:t>Tropical Storm Bonnie</w:t>
            </w:r>
          </w:p>
        </w:tc>
        <w:tc>
          <w:tcPr>
            <w:tcW w:w="4140" w:type="dxa"/>
          </w:tcPr>
          <w:p w14:paraId="2730AAD1" w14:textId="2B40AA2B" w:rsidR="008250A9" w:rsidRDefault="008250A9" w:rsidP="00062DC2">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27 May – 9 June 2016</w:t>
            </w:r>
          </w:p>
        </w:tc>
      </w:tr>
      <w:tr w:rsidR="008250A9" w14:paraId="3AB59571" w14:textId="77777777" w:rsidTr="00062DC2">
        <w:trPr>
          <w:jc w:val="center"/>
        </w:trPr>
        <w:tc>
          <w:tcPr>
            <w:tcW w:w="3685" w:type="dxa"/>
          </w:tcPr>
          <w:p w14:paraId="0EEDE54C" w14:textId="77777777" w:rsidR="008250A9" w:rsidRDefault="008250A9" w:rsidP="00062DC2">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Hurricane Hermine</w:t>
            </w:r>
          </w:p>
        </w:tc>
        <w:tc>
          <w:tcPr>
            <w:tcW w:w="4140" w:type="dxa"/>
          </w:tcPr>
          <w:p w14:paraId="57823EF1" w14:textId="77777777" w:rsidR="008250A9" w:rsidRDefault="008250A9" w:rsidP="00062DC2">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28 Aug – 8 Sept 2016</w:t>
            </w:r>
          </w:p>
        </w:tc>
      </w:tr>
      <w:tr w:rsidR="008250A9" w14:paraId="71CB5FA3" w14:textId="77777777" w:rsidTr="00062DC2">
        <w:trPr>
          <w:jc w:val="center"/>
        </w:trPr>
        <w:tc>
          <w:tcPr>
            <w:tcW w:w="3685" w:type="dxa"/>
          </w:tcPr>
          <w:p w14:paraId="6332ED7C" w14:textId="77777777" w:rsidR="008250A9" w:rsidRDefault="008250A9" w:rsidP="00062DC2">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Tropical Storm Julia</w:t>
            </w:r>
          </w:p>
        </w:tc>
        <w:tc>
          <w:tcPr>
            <w:tcW w:w="4140" w:type="dxa"/>
          </w:tcPr>
          <w:p w14:paraId="33CD9B4B" w14:textId="77777777" w:rsidR="008250A9" w:rsidRDefault="008250A9" w:rsidP="00062DC2">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13 Sept – 21 Sept 2016</w:t>
            </w:r>
          </w:p>
        </w:tc>
      </w:tr>
      <w:tr w:rsidR="008250A9" w14:paraId="07667898" w14:textId="77777777" w:rsidTr="00062DC2">
        <w:trPr>
          <w:jc w:val="center"/>
        </w:trPr>
        <w:tc>
          <w:tcPr>
            <w:tcW w:w="3685" w:type="dxa"/>
          </w:tcPr>
          <w:p w14:paraId="2220F6CA" w14:textId="77777777" w:rsidR="008250A9" w:rsidRDefault="008250A9" w:rsidP="00062DC2">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Hurricane Matthew</w:t>
            </w:r>
          </w:p>
        </w:tc>
        <w:tc>
          <w:tcPr>
            <w:tcW w:w="4140" w:type="dxa"/>
          </w:tcPr>
          <w:p w14:paraId="65A85F8C" w14:textId="77777777" w:rsidR="008250A9" w:rsidRDefault="008250A9" w:rsidP="00062DC2">
            <w:pPr>
              <w:pBdr>
                <w:top w:val="none" w:sz="0" w:space="0" w:color="auto"/>
                <w:left w:val="none" w:sz="0" w:space="0" w:color="auto"/>
                <w:bottom w:val="none" w:sz="0" w:space="0" w:color="auto"/>
                <w:right w:val="none" w:sz="0" w:space="0" w:color="auto"/>
                <w:between w:val="none" w:sz="0" w:space="0" w:color="auto"/>
              </w:pBdr>
              <w:jc w:val="center"/>
              <w:rPr>
                <w:rFonts w:ascii="Garamond" w:eastAsia="Garamond" w:hAnsi="Garamond" w:cs="Garamond"/>
              </w:rPr>
            </w:pPr>
            <w:r>
              <w:rPr>
                <w:rFonts w:ascii="Garamond" w:eastAsia="Garamond" w:hAnsi="Garamond" w:cs="Garamond"/>
              </w:rPr>
              <w:t>25 Sept – 10 Oct 2016</w:t>
            </w:r>
          </w:p>
        </w:tc>
      </w:tr>
    </w:tbl>
    <w:p w14:paraId="20503BB1" w14:textId="77777777" w:rsidR="00C55CA0" w:rsidRDefault="00C55CA0" w:rsidP="008250A9">
      <w:pPr>
        <w:spacing w:after="0" w:line="240" w:lineRule="auto"/>
        <w:rPr>
          <w:rFonts w:ascii="Garamond" w:eastAsia="Garamond" w:hAnsi="Garamond" w:cs="Garamond"/>
        </w:rPr>
      </w:pPr>
    </w:p>
    <w:p w14:paraId="3C3B256B" w14:textId="77777777" w:rsidR="008250A9" w:rsidRDefault="008250A9" w:rsidP="008250A9">
      <w:pPr>
        <w:spacing w:after="0" w:line="240" w:lineRule="auto"/>
        <w:rPr>
          <w:rFonts w:ascii="Garamond" w:eastAsia="Garamond" w:hAnsi="Garamond" w:cs="Garamond"/>
          <w:b/>
          <w:i/>
        </w:rPr>
      </w:pPr>
    </w:p>
    <w:p w14:paraId="4417531D" w14:textId="2F6B79A1" w:rsidR="008250A9" w:rsidRDefault="008250A9" w:rsidP="008250A9">
      <w:pPr>
        <w:spacing w:after="0" w:line="240" w:lineRule="auto"/>
        <w:rPr>
          <w:rFonts w:ascii="Garamond" w:eastAsia="Garamond" w:hAnsi="Garamond" w:cs="Garamond"/>
          <w:b/>
          <w:i/>
        </w:rPr>
      </w:pPr>
      <w:r>
        <w:rPr>
          <w:rFonts w:ascii="Garamond" w:eastAsia="Garamond" w:hAnsi="Garamond" w:cs="Garamond"/>
          <w:b/>
          <w:i/>
        </w:rPr>
        <w:t xml:space="preserve">3.4 Bias </w:t>
      </w:r>
      <w:r w:rsidR="007B00A2">
        <w:rPr>
          <w:rFonts w:ascii="Garamond" w:eastAsia="Garamond" w:hAnsi="Garamond" w:cs="Garamond"/>
          <w:b/>
          <w:i/>
        </w:rPr>
        <w:t>Calculation</w:t>
      </w:r>
    </w:p>
    <w:p w14:paraId="2B83A825" w14:textId="77777777" w:rsidR="007B00A2" w:rsidRDefault="007B00A2" w:rsidP="007B00A2">
      <w:pPr>
        <w:spacing w:line="240" w:lineRule="auto"/>
        <w:rPr>
          <w:rFonts w:ascii="Garamond" w:hAnsi="Garamond"/>
        </w:rPr>
      </w:pPr>
      <w:r>
        <w:rPr>
          <w:rFonts w:ascii="Garamond" w:hAnsi="Garamond"/>
        </w:rPr>
        <w:t xml:space="preserve">This project considered both unconditional bias and bias at the extreme percentiles (i.e. greater than 90). The bias for each satellite was calculated for the entire period of record, with the GHCN-D value being set as the true value of precipitation for all cases. The initial step was to use the same gauge and satellite pairs used in the CDF’s and scatterplots as the values for precipitation recorded by the gauge and satellite. When determining unconditional bias, the ratio of the satellite value to the gauge value was calculated for each pair as long as there was precipitation on that day. Each of the individual precipitation values at the gauge and satellite were summed prior to taking the ratio that would give the bias for the gauge location. This was done for every gauge location in NC and SC. </w:t>
      </w:r>
    </w:p>
    <w:p w14:paraId="4958C741" w14:textId="2FF4F35C" w:rsidR="00FA5A0D" w:rsidRPr="007B636D" w:rsidRDefault="007B00A2" w:rsidP="007B636D">
      <w:pPr>
        <w:spacing w:line="240" w:lineRule="auto"/>
        <w:rPr>
          <w:rFonts w:ascii="Garamond" w:hAnsi="Garamond"/>
        </w:rPr>
      </w:pPr>
      <w:r>
        <w:rPr>
          <w:rFonts w:ascii="Garamond" w:hAnsi="Garamond"/>
        </w:rPr>
        <w:t xml:space="preserve">To determine conditional bias, the same gauge satellite pairs were utilized once again. This time </w:t>
      </w:r>
      <w:r w:rsidR="00567965">
        <w:rPr>
          <w:rFonts w:ascii="Garamond" w:hAnsi="Garamond"/>
        </w:rPr>
        <w:t xml:space="preserve">the team used </w:t>
      </w:r>
      <w:r>
        <w:rPr>
          <w:rFonts w:ascii="Garamond" w:hAnsi="Garamond"/>
        </w:rPr>
        <w:t xml:space="preserve">the CDF as a condition on the gauge. Only gauges that reported precipitation greater than or equal to the percentile value of precipitation were considered and summed. Again, the satellite was summed as long as there was precipitation. The ratio was then taken of the satellite value to the gauge value. The result only returned bias for NC and SC gauges that had values that were greater than or equal to the </w:t>
      </w:r>
      <w:r w:rsidR="007B636D">
        <w:rPr>
          <w:rFonts w:ascii="Garamond" w:hAnsi="Garamond"/>
        </w:rPr>
        <w:t>percentile precipitation value.</w:t>
      </w:r>
    </w:p>
    <w:p w14:paraId="2B60DE37" w14:textId="77777777" w:rsidR="00C323C3" w:rsidRDefault="00C5382A" w:rsidP="003B3848">
      <w:pPr>
        <w:pStyle w:val="Heading1"/>
        <w:rPr>
          <w:rFonts w:ascii="Garamond" w:eastAsia="Garamond" w:hAnsi="Garamond" w:cs="Garamond"/>
        </w:rPr>
      </w:pPr>
      <w:bookmarkStart w:id="3" w:name="_74i6856k4pkf" w:colFirst="0" w:colLast="0"/>
      <w:bookmarkEnd w:id="3"/>
      <w:r>
        <w:rPr>
          <w:rFonts w:ascii="Garamond" w:eastAsia="Garamond" w:hAnsi="Garamond" w:cs="Garamond"/>
        </w:rPr>
        <w:t>4. Results &amp; Discussion</w:t>
      </w:r>
    </w:p>
    <w:p w14:paraId="46AA24AE" w14:textId="7DD38148" w:rsidR="00C323C3" w:rsidRDefault="00C5382A" w:rsidP="003B3848">
      <w:pPr>
        <w:spacing w:after="0" w:line="240" w:lineRule="auto"/>
        <w:rPr>
          <w:rFonts w:ascii="Garamond" w:eastAsia="Garamond" w:hAnsi="Garamond" w:cs="Garamond"/>
          <w:b/>
          <w:i/>
        </w:rPr>
      </w:pPr>
      <w:r>
        <w:rPr>
          <w:rFonts w:ascii="Garamond" w:eastAsia="Garamond" w:hAnsi="Garamond" w:cs="Garamond"/>
          <w:b/>
          <w:i/>
        </w:rPr>
        <w:t xml:space="preserve">4.1 Analysis of </w:t>
      </w:r>
      <w:r w:rsidR="00DA6005">
        <w:rPr>
          <w:rFonts w:ascii="Garamond" w:eastAsia="Garamond" w:hAnsi="Garamond" w:cs="Garamond"/>
          <w:b/>
          <w:i/>
        </w:rPr>
        <w:t>Extreme Precipitation Calculations</w:t>
      </w:r>
    </w:p>
    <w:p w14:paraId="084DF5BD" w14:textId="6328EE74" w:rsidR="00C60E24" w:rsidRDefault="00C60E24" w:rsidP="00897406">
      <w:pPr>
        <w:spacing w:after="0" w:line="240" w:lineRule="auto"/>
        <w:rPr>
          <w:rFonts w:ascii="Garamond" w:eastAsia="Times New Roman" w:hAnsi="Garamond" w:cs="Times New Roman"/>
        </w:rPr>
      </w:pPr>
      <w:r w:rsidRPr="00C253B0">
        <w:rPr>
          <w:rFonts w:ascii="Garamond" w:eastAsia="Times New Roman" w:hAnsi="Garamond" w:cs="Times New Roman"/>
        </w:rPr>
        <w:t xml:space="preserve">Upon extracting the aforementioned satellite data from both NOAA and NASA </w:t>
      </w:r>
      <w:r w:rsidR="00243EC9">
        <w:rPr>
          <w:rFonts w:ascii="Garamond" w:eastAsia="Times New Roman" w:hAnsi="Garamond" w:cs="Times New Roman"/>
        </w:rPr>
        <w:t>E</w:t>
      </w:r>
      <w:r w:rsidRPr="00C253B0">
        <w:rPr>
          <w:rFonts w:ascii="Garamond" w:eastAsia="Times New Roman" w:hAnsi="Garamond" w:cs="Times New Roman"/>
        </w:rPr>
        <w:t>arth observations, a variety of analyses were conducted. Init</w:t>
      </w:r>
      <w:r>
        <w:rPr>
          <w:rFonts w:ascii="Garamond" w:eastAsia="Times New Roman" w:hAnsi="Garamond" w:cs="Times New Roman"/>
        </w:rPr>
        <w:t xml:space="preserve">ially, the data were subset </w:t>
      </w:r>
      <w:r w:rsidRPr="00C253B0">
        <w:rPr>
          <w:rFonts w:ascii="Garamond" w:eastAsia="Times New Roman" w:hAnsi="Garamond" w:cs="Times New Roman"/>
        </w:rPr>
        <w:t>spatially</w:t>
      </w:r>
      <w:r>
        <w:rPr>
          <w:rFonts w:ascii="Garamond" w:eastAsia="Times New Roman" w:hAnsi="Garamond" w:cs="Times New Roman"/>
        </w:rPr>
        <w:t>,</w:t>
      </w:r>
      <w:r w:rsidRPr="00C253B0">
        <w:rPr>
          <w:rFonts w:ascii="Garamond" w:eastAsia="Times New Roman" w:hAnsi="Garamond" w:cs="Times New Roman"/>
        </w:rPr>
        <w:t xml:space="preserve"> to a region that cover</w:t>
      </w:r>
      <w:r>
        <w:rPr>
          <w:rFonts w:ascii="Garamond" w:eastAsia="Times New Roman" w:hAnsi="Garamond" w:cs="Times New Roman"/>
        </w:rPr>
        <w:t>s Houston, Charleston, and the coastal Carolinas. The precipitation data were then extracted over this area of interest. To accommodate the precipitation data and serve as a vital comparison point in most of the analysis, on</w:t>
      </w:r>
      <w:r w:rsidR="00243EC9">
        <w:rPr>
          <w:rFonts w:ascii="Garamond" w:eastAsia="Times New Roman" w:hAnsi="Garamond" w:cs="Times New Roman"/>
        </w:rPr>
        <w:t>-</w:t>
      </w:r>
      <w:r>
        <w:rPr>
          <w:rFonts w:ascii="Garamond" w:eastAsia="Times New Roman" w:hAnsi="Garamond" w:cs="Times New Roman"/>
        </w:rPr>
        <w:t>the</w:t>
      </w:r>
      <w:r w:rsidR="00243EC9">
        <w:rPr>
          <w:rFonts w:ascii="Garamond" w:eastAsia="Times New Roman" w:hAnsi="Garamond" w:cs="Times New Roman"/>
        </w:rPr>
        <w:t>-</w:t>
      </w:r>
      <w:r>
        <w:rPr>
          <w:rFonts w:ascii="Garamond" w:eastAsia="Times New Roman" w:hAnsi="Garamond" w:cs="Times New Roman"/>
        </w:rPr>
        <w:t>ground measures of precipitation were also considered. Such measures were drawn from NOAA GHCN-D rain gauge networks in the above referenced area.</w:t>
      </w:r>
    </w:p>
    <w:p w14:paraId="55A0D9AA" w14:textId="77777777" w:rsidR="00DA6005" w:rsidRDefault="00DA6005" w:rsidP="00DA6005">
      <w:pPr>
        <w:spacing w:after="0" w:line="240" w:lineRule="auto"/>
        <w:rPr>
          <w:rFonts w:ascii="Garamond" w:eastAsia="Times New Roman" w:hAnsi="Garamond" w:cs="Times New Roman"/>
        </w:rPr>
      </w:pPr>
    </w:p>
    <w:p w14:paraId="6FBB32BE" w14:textId="21671DCB" w:rsidR="00DA6005" w:rsidRDefault="00DA6005" w:rsidP="00DA6005">
      <w:pPr>
        <w:spacing w:after="0" w:line="240" w:lineRule="auto"/>
        <w:rPr>
          <w:rFonts w:ascii="Garamond" w:eastAsia="Garamond" w:hAnsi="Garamond" w:cs="Garamond"/>
          <w:b/>
          <w:i/>
        </w:rPr>
      </w:pPr>
      <w:r>
        <w:rPr>
          <w:rFonts w:ascii="Garamond" w:eastAsia="Garamond" w:hAnsi="Garamond" w:cs="Garamond"/>
          <w:b/>
          <w:i/>
        </w:rPr>
        <w:t>4.1.1 Analysis of Extreme Percentile Values</w:t>
      </w:r>
    </w:p>
    <w:p w14:paraId="5C29D4EB" w14:textId="6ECC71A9" w:rsidR="00DD2085" w:rsidRDefault="00DD2085" w:rsidP="00DD2085">
      <w:pPr>
        <w:spacing w:line="240" w:lineRule="auto"/>
        <w:rPr>
          <w:rFonts w:ascii="Garamond" w:eastAsia="Times New Roman" w:hAnsi="Garamond" w:cs="Times New Roman"/>
        </w:rPr>
      </w:pPr>
      <w:r>
        <w:rPr>
          <w:rFonts w:ascii="Garamond" w:eastAsia="Times New Roman" w:hAnsi="Garamond" w:cs="Times New Roman"/>
        </w:rPr>
        <w:t xml:space="preserve">The plots produced as per the analysis in the referenced area illustrate the probability density function (PDF) and cumulative density function (CDF) among others. The PDF represents how likely given values of rainfall are to occur as well as how the data are spread and distributed. The PDF of rainfall is skew right That is, most of the data falls in the lower range of values, clustered about zero mm per day. This is what one would expect given a large percentage of days there is a lack of precipitation, and extreme precipitation events represent less than 10% of all rainfall events (Prat </w:t>
      </w:r>
      <w:r w:rsidR="000D53E6">
        <w:rPr>
          <w:rFonts w:ascii="Garamond" w:eastAsia="Times New Roman" w:hAnsi="Garamond" w:cs="Times New Roman"/>
        </w:rPr>
        <w:t xml:space="preserve">and Nelson, </w:t>
      </w:r>
      <w:r>
        <w:rPr>
          <w:rFonts w:ascii="Garamond" w:eastAsia="Times New Roman" w:hAnsi="Garamond" w:cs="Times New Roman"/>
        </w:rPr>
        <w:t>2015). In the same light, the CDF plot illustrates what percentage of days fall below various markers of precipitation. For the extract data over the area of study, we see a very low value of precipitation for the median value and a very high value for the 95</w:t>
      </w:r>
      <w:r w:rsidRPr="00C94859">
        <w:rPr>
          <w:rFonts w:ascii="Garamond" w:eastAsia="Times New Roman" w:hAnsi="Garamond" w:cs="Times New Roman"/>
          <w:vertAlign w:val="superscript"/>
        </w:rPr>
        <w:t>th</w:t>
      </w:r>
      <w:r>
        <w:rPr>
          <w:rFonts w:ascii="Garamond" w:eastAsia="Times New Roman" w:hAnsi="Garamond" w:cs="Times New Roman"/>
        </w:rPr>
        <w:t xml:space="preserve"> percentile, partially explained by the likelihood of rainfall in these amounts. Th</w:t>
      </w:r>
      <w:r w:rsidR="00567965">
        <w:rPr>
          <w:rFonts w:ascii="Garamond" w:eastAsia="Times New Roman" w:hAnsi="Garamond" w:cs="Times New Roman"/>
        </w:rPr>
        <w:t xml:space="preserve">is suggests that a less </w:t>
      </w:r>
      <w:r>
        <w:rPr>
          <w:rFonts w:ascii="Garamond" w:eastAsia="Times New Roman" w:hAnsi="Garamond" w:cs="Times New Roman"/>
        </w:rPr>
        <w:t xml:space="preserve">rain is common, and </w:t>
      </w:r>
      <w:r w:rsidR="000B3803">
        <w:rPr>
          <w:rFonts w:ascii="Garamond" w:eastAsia="Times New Roman" w:hAnsi="Garamond" w:cs="Times New Roman"/>
        </w:rPr>
        <w:t xml:space="preserve">increased </w:t>
      </w:r>
      <w:r>
        <w:rPr>
          <w:rFonts w:ascii="Garamond" w:eastAsia="Times New Roman" w:hAnsi="Garamond" w:cs="Times New Roman"/>
        </w:rPr>
        <w:t>rain is uncommon, although not impossible, such as a 100-year flood event. This event is referred to as equally</w:t>
      </w:r>
      <w:r w:rsidR="000B3803">
        <w:rPr>
          <w:rFonts w:ascii="Garamond" w:eastAsia="Times New Roman" w:hAnsi="Garamond" w:cs="Times New Roman"/>
        </w:rPr>
        <w:t>-</w:t>
      </w:r>
      <w:r>
        <w:rPr>
          <w:rFonts w:ascii="Garamond" w:eastAsia="Times New Roman" w:hAnsi="Garamond" w:cs="Times New Roman"/>
        </w:rPr>
        <w:t>likely as occurring once every 100 years</w:t>
      </w:r>
      <w:r w:rsidR="000B3803">
        <w:rPr>
          <w:rFonts w:ascii="Garamond" w:eastAsia="Times New Roman" w:hAnsi="Garamond" w:cs="Times New Roman"/>
        </w:rPr>
        <w:t>,</w:t>
      </w:r>
      <w:r>
        <w:rPr>
          <w:rFonts w:ascii="Garamond" w:eastAsia="Times New Roman" w:hAnsi="Garamond" w:cs="Times New Roman"/>
        </w:rPr>
        <w:t xml:space="preserve"> given </w:t>
      </w:r>
      <w:r w:rsidR="000B3803">
        <w:rPr>
          <w:rFonts w:ascii="Garamond" w:eastAsia="Times New Roman" w:hAnsi="Garamond" w:cs="Times New Roman"/>
        </w:rPr>
        <w:t xml:space="preserve">that the </w:t>
      </w:r>
      <w:r>
        <w:rPr>
          <w:rFonts w:ascii="Garamond" w:eastAsia="Times New Roman" w:hAnsi="Garamond" w:cs="Times New Roman"/>
        </w:rPr>
        <w:t xml:space="preserve">associated levels of rainfall are extremely high. Examination of PDF’s, CDF’s and scatterplots was conducted for each satellite product across the Carolinas as a whole, on a statewide basis, and also on a citywide basis.  </w:t>
      </w:r>
    </w:p>
    <w:p w14:paraId="6CD34A62" w14:textId="747D8844" w:rsidR="00DD2085" w:rsidRDefault="00DD2085" w:rsidP="00DD2085">
      <w:pPr>
        <w:spacing w:line="240" w:lineRule="auto"/>
        <w:rPr>
          <w:rFonts w:ascii="Garamond" w:eastAsia="Times New Roman" w:hAnsi="Garamond" w:cs="Times New Roman"/>
        </w:rPr>
      </w:pPr>
      <w:r>
        <w:rPr>
          <w:rFonts w:ascii="Garamond" w:eastAsia="Times New Roman" w:hAnsi="Garamond" w:cs="Times New Roman"/>
        </w:rPr>
        <w:t xml:space="preserve">Viewing the data over the spatial region lent valuable insight as to how precipitation is distributed and how likely extreme values or extreme rain events are </w:t>
      </w:r>
      <w:r w:rsidR="000B3803">
        <w:rPr>
          <w:rFonts w:ascii="Garamond" w:eastAsia="Times New Roman" w:hAnsi="Garamond" w:cs="Times New Roman"/>
        </w:rPr>
        <w:t xml:space="preserve">likely </w:t>
      </w:r>
      <w:r>
        <w:rPr>
          <w:rFonts w:ascii="Garamond" w:eastAsia="Times New Roman" w:hAnsi="Garamond" w:cs="Times New Roman"/>
        </w:rPr>
        <w:t xml:space="preserve">to occur. Additionally, </w:t>
      </w:r>
      <w:r w:rsidR="000B3803">
        <w:rPr>
          <w:rFonts w:ascii="Garamond" w:eastAsia="Times New Roman" w:hAnsi="Garamond" w:cs="Times New Roman"/>
        </w:rPr>
        <w:t xml:space="preserve">it allowed valuable insight into </w:t>
      </w:r>
      <w:r>
        <w:rPr>
          <w:rFonts w:ascii="Garamond" w:eastAsia="Times New Roman" w:hAnsi="Garamond" w:cs="Times New Roman"/>
        </w:rPr>
        <w:t xml:space="preserve">how such satellite measures compare systematically to the GHCN-D rain gauge network. In the Carolinas, the GHCN-D network spans 607 rain gauges, </w:t>
      </w:r>
      <w:r w:rsidR="000B3803">
        <w:rPr>
          <w:rFonts w:ascii="Garamond" w:eastAsia="Times New Roman" w:hAnsi="Garamond" w:cs="Times New Roman"/>
        </w:rPr>
        <w:t xml:space="preserve">many </w:t>
      </w:r>
      <w:r>
        <w:rPr>
          <w:rFonts w:ascii="Garamond" w:eastAsia="Times New Roman" w:hAnsi="Garamond" w:cs="Times New Roman"/>
        </w:rPr>
        <w:t xml:space="preserve">of which constituted a direct comparison to the various </w:t>
      </w:r>
      <w:r>
        <w:rPr>
          <w:rFonts w:ascii="Garamond" w:eastAsia="Times New Roman" w:hAnsi="Garamond" w:cs="Times New Roman"/>
        </w:rPr>
        <w:lastRenderedPageBreak/>
        <w:t>satellite measures at these gauge locations. An initial look at the temporal span of overlap (2014-2016) between IMERG, PERSIANN, and TRMM illustrates immediate differences between each satellite product, in part</w:t>
      </w:r>
      <w:r w:rsidR="004A5DD3">
        <w:rPr>
          <w:rFonts w:ascii="Garamond" w:eastAsia="Times New Roman" w:hAnsi="Garamond" w:cs="Times New Roman"/>
        </w:rPr>
        <w:t>icular at the extremes (Figure 2</w:t>
      </w:r>
      <w:r>
        <w:rPr>
          <w:rFonts w:ascii="Garamond" w:eastAsia="Times New Roman" w:hAnsi="Garamond" w:cs="Times New Roman"/>
        </w:rPr>
        <w:t>). That is, at the 90</w:t>
      </w:r>
      <w:r w:rsidRPr="003244E6">
        <w:rPr>
          <w:rFonts w:ascii="Garamond" w:eastAsia="Times New Roman" w:hAnsi="Garamond" w:cs="Times New Roman"/>
          <w:vertAlign w:val="superscript"/>
        </w:rPr>
        <w:t>th</w:t>
      </w:r>
      <w:r>
        <w:rPr>
          <w:rFonts w:ascii="Garamond" w:eastAsia="Times New Roman" w:hAnsi="Garamond" w:cs="Times New Roman"/>
        </w:rPr>
        <w:t xml:space="preserve"> percentile and above. Near the 50</w:t>
      </w:r>
      <w:r w:rsidRPr="003244E6">
        <w:rPr>
          <w:rFonts w:ascii="Garamond" w:eastAsia="Times New Roman" w:hAnsi="Garamond" w:cs="Times New Roman"/>
          <w:vertAlign w:val="superscript"/>
        </w:rPr>
        <w:t>th</w:t>
      </w:r>
      <w:r>
        <w:rPr>
          <w:rFonts w:ascii="Garamond" w:eastAsia="Times New Roman" w:hAnsi="Garamond" w:cs="Times New Roman"/>
        </w:rPr>
        <w:t xml:space="preserve"> percentile, differences can be seen if TRMM is compared to both IMERG and PERSIANN products. As we move up the distribution, or to higher percentiles, we observe similar differences until we approach the 80</w:t>
      </w:r>
      <w:r w:rsidRPr="006A3865">
        <w:rPr>
          <w:rFonts w:ascii="Garamond" w:eastAsia="Times New Roman" w:hAnsi="Garamond" w:cs="Times New Roman"/>
          <w:vertAlign w:val="superscript"/>
        </w:rPr>
        <w:t>th</w:t>
      </w:r>
      <w:r>
        <w:rPr>
          <w:rFonts w:ascii="Garamond" w:eastAsia="Times New Roman" w:hAnsi="Garamond" w:cs="Times New Roman"/>
        </w:rPr>
        <w:t xml:space="preserve"> percentile. A clear distinction between each satellite can be seen at or above this point, with the largest differences occurring at the 90-95</w:t>
      </w:r>
      <w:r w:rsidRPr="006A3865">
        <w:rPr>
          <w:rFonts w:ascii="Garamond" w:eastAsia="Times New Roman" w:hAnsi="Garamond" w:cs="Times New Roman"/>
          <w:vertAlign w:val="superscript"/>
        </w:rPr>
        <w:t>th</w:t>
      </w:r>
      <w:r>
        <w:rPr>
          <w:rFonts w:ascii="Garamond" w:eastAsia="Times New Roman" w:hAnsi="Garamond" w:cs="Times New Roman"/>
        </w:rPr>
        <w:t xml:space="preserve"> percentiles. Given a steeper curve illustrates underestimation of higher percentiles or extreme rainfall</w:t>
      </w:r>
      <w:r w:rsidR="004A5DD3">
        <w:rPr>
          <w:rFonts w:ascii="Garamond" w:eastAsia="Times New Roman" w:hAnsi="Garamond" w:cs="Times New Roman"/>
        </w:rPr>
        <w:t xml:space="preserve"> events, Figure 2</w:t>
      </w:r>
      <w:r>
        <w:rPr>
          <w:rFonts w:ascii="Garamond" w:eastAsia="Times New Roman" w:hAnsi="Garamond" w:cs="Times New Roman"/>
        </w:rPr>
        <w:t xml:space="preserve"> not only displays the differences between such products, but the satellite that best captures the extremes</w:t>
      </w:r>
      <w:r w:rsidR="007B636D">
        <w:rPr>
          <w:rFonts w:ascii="Garamond" w:eastAsia="Times New Roman" w:hAnsi="Garamond" w:cs="Times New Roman"/>
        </w:rPr>
        <w:t>. The</w:t>
      </w:r>
      <w:r>
        <w:rPr>
          <w:rFonts w:ascii="Garamond" w:eastAsia="Times New Roman" w:hAnsi="Garamond" w:cs="Times New Roman"/>
        </w:rPr>
        <w:t xml:space="preserve"> CDF of TRMM rain events falls the lowest on the plot, thus best accommodating the extreme events of interest. A further comparison of all satellite measures to rai</w:t>
      </w:r>
      <w:r w:rsidR="005005F3">
        <w:rPr>
          <w:rFonts w:ascii="Garamond" w:eastAsia="Times New Roman" w:hAnsi="Garamond" w:cs="Times New Roman"/>
        </w:rPr>
        <w:t>n gauges can be seen in Figure 3</w:t>
      </w:r>
      <w:r>
        <w:rPr>
          <w:rFonts w:ascii="Garamond" w:eastAsia="Times New Roman" w:hAnsi="Garamond" w:cs="Times New Roman"/>
        </w:rPr>
        <w:t xml:space="preserve">. The rain gauge CDF (blue line) nearly falls on top of the TRMM satellite product. This near one to one matching further illustrates TRMM’s ability to capture extreme values conditional upon the gauge as a true value. Of additional importance is the variation in precipitation measurements occurring at the satellite level. With an interest in extremes, low variation in the measurement of the satellite’s value as compared to the rain gauge at high percentiles is ideal. Conversely, when interested in climatological values or seasonal averages, these variations are averaged out. Therefore, a satellite with the longest period of record would be ideal, as with large sample sizes these variations are washed out. </w:t>
      </w:r>
    </w:p>
    <w:p w14:paraId="2C3529B0" w14:textId="343141CD" w:rsidR="005005F3" w:rsidRPr="005005F3" w:rsidRDefault="00FD2F01" w:rsidP="005005F3">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3360" behindDoc="0" locked="0" layoutInCell="1" allowOverlap="1" wp14:anchorId="0E8D0382" wp14:editId="2B4FD389">
                <wp:simplePos x="0" y="0"/>
                <wp:positionH relativeFrom="column">
                  <wp:posOffset>2219925</wp:posOffset>
                </wp:positionH>
                <wp:positionV relativeFrom="paragraph">
                  <wp:posOffset>3815715</wp:posOffset>
                </wp:positionV>
                <wp:extent cx="1708150" cy="247015"/>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1708150" cy="247015"/>
                        </a:xfrm>
                        <a:prstGeom prst="rect">
                          <a:avLst/>
                        </a:prstGeom>
                        <a:solidFill>
                          <a:schemeClr val="bg1"/>
                        </a:solidFill>
                        <a:ln w="6350">
                          <a:noFill/>
                        </a:ln>
                      </wps:spPr>
                      <wps:txbx>
                        <w:txbxContent>
                          <w:p w14:paraId="31CE1CE4" w14:textId="77777777" w:rsidR="00567965" w:rsidRPr="0036602C" w:rsidRDefault="00567965" w:rsidP="005005F3">
                            <w:pPr>
                              <w:jc w:val="center"/>
                              <w:rPr>
                                <w:rFonts w:ascii="Garamond" w:hAnsi="Garamond"/>
                                <w:b/>
                              </w:rPr>
                            </w:pPr>
                            <w:r w:rsidRPr="0036602C">
                              <w:rPr>
                                <w:rFonts w:ascii="Garamond" w:hAnsi="Garamond"/>
                                <w:b/>
                              </w:rPr>
                              <w:t>MM/DAY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8D0382" id="_x0000_t202" coordsize="21600,21600" o:spt="202" path="m,l,21600r21600,l21600,xe">
                <v:stroke joinstyle="miter"/>
                <v:path gradientshapeok="t" o:connecttype="rect"/>
              </v:shapetype>
              <v:shape id="Text Box 5" o:spid="_x0000_s1026" type="#_x0000_t202" style="position:absolute;margin-left:174.8pt;margin-top:300.45pt;width:134.5pt;height:19.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" fillcolor="white [3212]" stroked="f" strokeweight=".5pt">
                <v:textbox>
                  <w:txbxContent>
                    <w:p w14:paraId="31CE1CE4" w14:textId="77777777" w:rsidR="00567965" w:rsidRPr="0036602C" w:rsidRDefault="00567965" w:rsidP="005005F3">
                      <w:pPr>
                        <w:jc w:val="center"/>
                        <w:rPr>
                          <w:rFonts w:ascii="Garamond" w:hAnsi="Garamond"/>
                          <w:b/>
                        </w:rPr>
                      </w:pPr>
                      <w:r w:rsidRPr="0036602C">
                        <w:rPr>
                          <w:rFonts w:ascii="Garamond" w:hAnsi="Garamond"/>
                          <w:b/>
                        </w:rPr>
                        <w:t>MM/DAY</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83840" behindDoc="0" locked="0" layoutInCell="1" allowOverlap="1" wp14:anchorId="63B9E86A" wp14:editId="4D83B3E4">
                <wp:simplePos x="0" y="0"/>
                <wp:positionH relativeFrom="column">
                  <wp:posOffset>796954</wp:posOffset>
                </wp:positionH>
                <wp:positionV relativeFrom="paragraph">
                  <wp:posOffset>40331</wp:posOffset>
                </wp:positionV>
                <wp:extent cx="4597167" cy="242570"/>
                <wp:effectExtent l="0" t="0" r="635" b="0"/>
                <wp:wrapNone/>
                <wp:docPr id="42" name="Text Box 42"/>
                <wp:cNvGraphicFramePr/>
                <a:graphic xmlns:a="http://schemas.openxmlformats.org/drawingml/2006/main">
                  <a:graphicData uri="http://schemas.microsoft.com/office/word/2010/wordprocessingShape">
                    <wps:wsp>
                      <wps:cNvSpPr txBox="1"/>
                      <wps:spPr>
                        <a:xfrm>
                          <a:off x="0" y="0"/>
                          <a:ext cx="4597167" cy="242570"/>
                        </a:xfrm>
                        <a:prstGeom prst="rect">
                          <a:avLst/>
                        </a:prstGeom>
                        <a:solidFill>
                          <a:schemeClr val="bg1"/>
                        </a:solidFill>
                        <a:ln w="6350">
                          <a:noFill/>
                        </a:ln>
                      </wps:spPr>
                      <wps:txbx>
                        <w:txbxContent>
                          <w:p w14:paraId="5DD14148" w14:textId="77777777" w:rsidR="00567965" w:rsidRDefault="00567965" w:rsidP="00FD2F01">
                            <w:pPr>
                              <w:jc w:val="center"/>
                              <w:rPr>
                                <w:rFonts w:ascii="Garamond" w:hAnsi="Garamond"/>
                                <w:b/>
                              </w:rPr>
                            </w:pPr>
                            <w:r>
                              <w:rPr>
                                <w:rFonts w:ascii="Garamond" w:hAnsi="Garamond"/>
                                <w:b/>
                              </w:rPr>
                              <w:t>TRMM, PERSIANN, &amp; IMERG RAINY DAYS 2014-2016 – NC &amp; SC</w:t>
                            </w:r>
                          </w:p>
                          <w:p w14:paraId="3FC24CC2" w14:textId="77777777" w:rsidR="00567965" w:rsidRPr="00D70A87" w:rsidRDefault="00567965" w:rsidP="00FD2F01">
                            <w:pPr>
                              <w:jc w:val="center"/>
                              <w:rPr>
                                <w:rFonts w:ascii="Garamond" w:hAnsi="Garamond"/>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9E86A" id="Text Box 42" o:spid="_x0000_s1027" type="#_x0000_t202" style="position:absolute;margin-left:62.75pt;margin-top:3.2pt;width:362pt;height:1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" fillcolor="white [3212]" stroked="f" strokeweight=".5pt">
                <v:textbox>
                  <w:txbxContent>
                    <w:p w14:paraId="5DD14148" w14:textId="77777777" w:rsidR="00567965" w:rsidRDefault="00567965" w:rsidP="00FD2F01">
                      <w:pPr>
                        <w:jc w:val="center"/>
                        <w:rPr>
                          <w:rFonts w:ascii="Garamond" w:hAnsi="Garamond"/>
                          <w:b/>
                        </w:rPr>
                      </w:pPr>
                      <w:r>
                        <w:rPr>
                          <w:rFonts w:ascii="Garamond" w:hAnsi="Garamond"/>
                          <w:b/>
                        </w:rPr>
                        <w:t>TRMM, PERSIANN, &amp; IMERG RAINY DAYS 2014-2016 – NC &amp; SC</w:t>
                      </w:r>
                    </w:p>
                    <w:p w14:paraId="3FC24CC2" w14:textId="77777777" w:rsidR="00567965" w:rsidRPr="00D70A87" w:rsidRDefault="00567965" w:rsidP="00FD2F01">
                      <w:pPr>
                        <w:jc w:val="center"/>
                        <w:rPr>
                          <w:rFonts w:ascii="Garamond" w:hAnsi="Garamond"/>
                          <w:b/>
                        </w:rPr>
                      </w:pPr>
                    </w:p>
                  </w:txbxContent>
                </v:textbox>
              </v:shape>
            </w:pict>
          </mc:Fallback>
        </mc:AlternateContent>
      </w:r>
      <w:r w:rsidR="005005F3">
        <w:rPr>
          <w:rFonts w:ascii="Times New Roman" w:eastAsia="Times New Roman" w:hAnsi="Times New Roman" w:cs="Times New Roman"/>
          <w:noProof/>
        </w:rPr>
        <mc:AlternateContent>
          <mc:Choice Requires="wps">
            <w:drawing>
              <wp:anchor distT="0" distB="0" distL="114300" distR="114300" simplePos="0" relativeHeight="251664384" behindDoc="0" locked="0" layoutInCell="1" allowOverlap="1" wp14:anchorId="7FB511EA" wp14:editId="607D43AE">
                <wp:simplePos x="0" y="0"/>
                <wp:positionH relativeFrom="column">
                  <wp:posOffset>-955140</wp:posOffset>
                </wp:positionH>
                <wp:positionV relativeFrom="paragraph">
                  <wp:posOffset>1860417</wp:posOffset>
                </wp:positionV>
                <wp:extent cx="2702560" cy="242571"/>
                <wp:effectExtent l="0" t="1905" r="635" b="635"/>
                <wp:wrapNone/>
                <wp:docPr id="35" name="Text Box 35"/>
                <wp:cNvGraphicFramePr/>
                <a:graphic xmlns:a="http://schemas.openxmlformats.org/drawingml/2006/main">
                  <a:graphicData uri="http://schemas.microsoft.com/office/word/2010/wordprocessingShape">
                    <wps:wsp>
                      <wps:cNvSpPr txBox="1"/>
                      <wps:spPr>
                        <a:xfrm rot="16200000">
                          <a:off x="0" y="0"/>
                          <a:ext cx="2702560" cy="242571"/>
                        </a:xfrm>
                        <a:prstGeom prst="rect">
                          <a:avLst/>
                        </a:prstGeom>
                        <a:solidFill>
                          <a:schemeClr val="bg1"/>
                        </a:solidFill>
                        <a:ln w="6350">
                          <a:noFill/>
                        </a:ln>
                      </wps:spPr>
                      <wps:txbx>
                        <w:txbxContent>
                          <w:p w14:paraId="1B704E8B" w14:textId="77777777" w:rsidR="00567965" w:rsidRDefault="00567965" w:rsidP="005005F3">
                            <w:pPr>
                              <w:jc w:val="center"/>
                              <w:rPr>
                                <w:rFonts w:ascii="Garamond" w:hAnsi="Garamond"/>
                                <w:b/>
                              </w:rPr>
                            </w:pPr>
                            <w:r>
                              <w:rPr>
                                <w:rFonts w:ascii="Garamond" w:hAnsi="Garamond"/>
                                <w:b/>
                              </w:rPr>
                              <w:t>PERCENTILE</w:t>
                            </w:r>
                          </w:p>
                          <w:p w14:paraId="3E81E3F7" w14:textId="77777777" w:rsidR="00567965" w:rsidRPr="00D70A87" w:rsidRDefault="00567965" w:rsidP="005005F3">
                            <w:pPr>
                              <w:jc w:val="center"/>
                              <w:rPr>
                                <w:rFonts w:ascii="Garamond" w:hAnsi="Garamond"/>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511EA" id="Text Box 35" o:spid="_x0000_s1028" type="#_x0000_t202" style="position:absolute;margin-left:-75.2pt;margin-top:146.5pt;width:212.8pt;height:19.1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" fillcolor="white [3212]" stroked="f" strokeweight=".5pt">
                <v:textbox>
                  <w:txbxContent>
                    <w:p w14:paraId="1B704E8B" w14:textId="77777777" w:rsidR="00567965" w:rsidRDefault="00567965" w:rsidP="005005F3">
                      <w:pPr>
                        <w:jc w:val="center"/>
                        <w:rPr>
                          <w:rFonts w:ascii="Garamond" w:hAnsi="Garamond"/>
                          <w:b/>
                        </w:rPr>
                      </w:pPr>
                      <w:r>
                        <w:rPr>
                          <w:rFonts w:ascii="Garamond" w:hAnsi="Garamond"/>
                          <w:b/>
                        </w:rPr>
                        <w:t>PERCENTILE</w:t>
                      </w:r>
                    </w:p>
                    <w:p w14:paraId="3E81E3F7" w14:textId="77777777" w:rsidR="00567965" w:rsidRPr="00D70A87" w:rsidRDefault="00567965" w:rsidP="005005F3">
                      <w:pPr>
                        <w:jc w:val="center"/>
                        <w:rPr>
                          <w:rFonts w:ascii="Garamond" w:hAnsi="Garamond"/>
                          <w:b/>
                        </w:rPr>
                      </w:pPr>
                    </w:p>
                  </w:txbxContent>
                </v:textbox>
              </v:shape>
            </w:pict>
          </mc:Fallback>
        </mc:AlternateContent>
      </w:r>
      <w:r w:rsidR="005005F3" w:rsidRPr="00325607">
        <w:rPr>
          <w:rFonts w:ascii="Times New Roman" w:eastAsia="Times New Roman" w:hAnsi="Times New Roman" w:cs="Times New Roman"/>
          <w:noProof/>
        </w:rPr>
        <w:drawing>
          <wp:inline distT="0" distB="0" distL="0" distR="0" wp14:anchorId="409A45D9" wp14:editId="7976754A">
            <wp:extent cx="5943600" cy="4069080"/>
            <wp:effectExtent l="0" t="0" r="0" b="0"/>
            <wp:docPr id="2"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BE1B7D-5BA9-474B-8319-57310CDB82B3}"/>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BE1B7D-5BA9-474B-8319-57310CDB82B3}"/>
                        </a:ext>
                      </a:extLst>
                    </pic:cNvPr>
                    <pic:cNvPicPr/>
                  </pic:nvPicPr>
                  <pic:blipFill>
                    <a:blip r:embed="rId11"/>
                    <a:stretch>
                      <a:fillRect/>
                    </a:stretch>
                  </pic:blipFill>
                  <pic:spPr>
                    <a:xfrm>
                      <a:off x="0" y="0"/>
                      <a:ext cx="5943600" cy="4069080"/>
                    </a:xfrm>
                    <a:prstGeom prst="rect">
                      <a:avLst/>
                    </a:prstGeom>
                  </pic:spPr>
                </pic:pic>
              </a:graphicData>
            </a:graphic>
          </wp:inline>
        </w:drawing>
      </w:r>
      <w:r w:rsidR="005005F3" w:rsidRPr="009B404B">
        <w:rPr>
          <w:rFonts w:ascii="Garamond" w:eastAsia="Times New Roman" w:hAnsi="Garamond" w:cs="Times New Roman"/>
          <w:i/>
        </w:rPr>
        <w:t>Figure 2</w:t>
      </w:r>
      <w:r w:rsidR="00C072CF" w:rsidRPr="009B404B">
        <w:rPr>
          <w:rFonts w:ascii="Garamond" w:eastAsia="Times New Roman" w:hAnsi="Garamond" w:cs="Times New Roman"/>
          <w:i/>
        </w:rPr>
        <w:t>.</w:t>
      </w:r>
      <w:r w:rsidR="005005F3">
        <w:rPr>
          <w:rFonts w:ascii="Garamond" w:eastAsia="Times New Roman" w:hAnsi="Garamond" w:cs="Times New Roman"/>
        </w:rPr>
        <w:t xml:space="preserve"> </w:t>
      </w:r>
      <w:r w:rsidR="005005F3" w:rsidRPr="00325607">
        <w:rPr>
          <w:rFonts w:ascii="Garamond" w:eastAsia="Times New Roman" w:hAnsi="Garamond" w:cs="Times New Roman"/>
        </w:rPr>
        <w:t>CDF comparison of all three satellites from 2014-2016, NC and SC (mm per day)</w:t>
      </w:r>
      <w:r w:rsidR="000A2AC7">
        <w:rPr>
          <w:rFonts w:ascii="Garamond" w:eastAsia="Times New Roman" w:hAnsi="Garamond" w:cs="Times New Roman"/>
        </w:rPr>
        <w:t>.</w:t>
      </w:r>
    </w:p>
    <w:p w14:paraId="34B465CE" w14:textId="60B63468" w:rsidR="003937C5" w:rsidRDefault="003937C5" w:rsidP="003937C5">
      <w:pPr>
        <w:rPr>
          <w:rFonts w:ascii="Garamond" w:eastAsia="Times New Roman" w:hAnsi="Garamond"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668480" behindDoc="0" locked="0" layoutInCell="1" allowOverlap="1" wp14:anchorId="07B263AF" wp14:editId="61A6EDDD">
                <wp:simplePos x="0" y="0"/>
                <wp:positionH relativeFrom="column">
                  <wp:posOffset>-352926</wp:posOffset>
                </wp:positionH>
                <wp:positionV relativeFrom="paragraph">
                  <wp:posOffset>56148</wp:posOffset>
                </wp:positionV>
                <wp:extent cx="6753726" cy="242570"/>
                <wp:effectExtent l="0" t="0" r="3175" b="0"/>
                <wp:wrapNone/>
                <wp:docPr id="39" name="Text Box 39"/>
                <wp:cNvGraphicFramePr/>
                <a:graphic xmlns:a="http://schemas.openxmlformats.org/drawingml/2006/main">
                  <a:graphicData uri="http://schemas.microsoft.com/office/word/2010/wordprocessingShape">
                    <wps:wsp>
                      <wps:cNvSpPr txBox="1"/>
                      <wps:spPr>
                        <a:xfrm>
                          <a:off x="0" y="0"/>
                          <a:ext cx="6753726" cy="242570"/>
                        </a:xfrm>
                        <a:prstGeom prst="rect">
                          <a:avLst/>
                        </a:prstGeom>
                        <a:solidFill>
                          <a:schemeClr val="bg1"/>
                        </a:solidFill>
                        <a:ln w="6350">
                          <a:noFill/>
                        </a:ln>
                      </wps:spPr>
                      <wps:txbx>
                        <w:txbxContent>
                          <w:p w14:paraId="6825AB89" w14:textId="77777777" w:rsidR="00567965" w:rsidRDefault="00567965" w:rsidP="003937C5">
                            <w:pPr>
                              <w:jc w:val="center"/>
                              <w:rPr>
                                <w:rFonts w:ascii="Garamond" w:hAnsi="Garamond"/>
                                <w:b/>
                              </w:rPr>
                            </w:pPr>
                            <w:r>
                              <w:rPr>
                                <w:rFonts w:ascii="Garamond" w:hAnsi="Garamond"/>
                                <w:b/>
                              </w:rPr>
                              <w:t>TRMM, PERSIANN, &amp; IMERG RAINY DAYS VS GAUGE(BLUE) 2014-2016 – NC &amp; SC</w:t>
                            </w:r>
                          </w:p>
                          <w:p w14:paraId="083297C4" w14:textId="77777777" w:rsidR="00567965" w:rsidRPr="00D70A87" w:rsidRDefault="00567965" w:rsidP="003937C5">
                            <w:pPr>
                              <w:jc w:val="center"/>
                              <w:rPr>
                                <w:rFonts w:ascii="Garamond" w:hAnsi="Garamond"/>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263AF" id="Text Box 39" o:spid="_x0000_s1029" type="#_x0000_t202" style="position:absolute;margin-left:-27.8pt;margin-top:4.4pt;width:531.8pt;height:1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" fillcolor="white [3212]" stroked="f" strokeweight=".5pt">
                <v:textbox>
                  <w:txbxContent>
                    <w:p w14:paraId="6825AB89" w14:textId="77777777" w:rsidR="00567965" w:rsidRDefault="00567965" w:rsidP="003937C5">
                      <w:pPr>
                        <w:jc w:val="center"/>
                        <w:rPr>
                          <w:rFonts w:ascii="Garamond" w:hAnsi="Garamond"/>
                          <w:b/>
                        </w:rPr>
                      </w:pPr>
                      <w:r>
                        <w:rPr>
                          <w:rFonts w:ascii="Garamond" w:hAnsi="Garamond"/>
                          <w:b/>
                        </w:rPr>
                        <w:t>TRMM, PERSIANN, &amp; IMERG RAINY DAYS VS GAUGE(BLUE) 2014-2016 – NC &amp; SC</w:t>
                      </w:r>
                    </w:p>
                    <w:p w14:paraId="083297C4" w14:textId="77777777" w:rsidR="00567965" w:rsidRPr="00D70A87" w:rsidRDefault="00567965" w:rsidP="003937C5">
                      <w:pPr>
                        <w:jc w:val="center"/>
                        <w:rPr>
                          <w:rFonts w:ascii="Garamond" w:hAnsi="Garamond"/>
                          <w:b/>
                        </w:rPr>
                      </w:pP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7456" behindDoc="0" locked="0" layoutInCell="1" allowOverlap="1" wp14:anchorId="5C002774" wp14:editId="0CF663C3">
                <wp:simplePos x="0" y="0"/>
                <wp:positionH relativeFrom="column">
                  <wp:posOffset>-951231</wp:posOffset>
                </wp:positionH>
                <wp:positionV relativeFrom="paragraph">
                  <wp:posOffset>2051050</wp:posOffset>
                </wp:positionV>
                <wp:extent cx="2702560" cy="242571"/>
                <wp:effectExtent l="0" t="1905" r="635" b="635"/>
                <wp:wrapNone/>
                <wp:docPr id="37" name="Text Box 37"/>
                <wp:cNvGraphicFramePr/>
                <a:graphic xmlns:a="http://schemas.openxmlformats.org/drawingml/2006/main">
                  <a:graphicData uri="http://schemas.microsoft.com/office/word/2010/wordprocessingShape">
                    <wps:wsp>
                      <wps:cNvSpPr txBox="1"/>
                      <wps:spPr>
                        <a:xfrm rot="16200000">
                          <a:off x="0" y="0"/>
                          <a:ext cx="2702560" cy="242571"/>
                        </a:xfrm>
                        <a:prstGeom prst="rect">
                          <a:avLst/>
                        </a:prstGeom>
                        <a:solidFill>
                          <a:schemeClr val="bg1"/>
                        </a:solidFill>
                        <a:ln w="6350">
                          <a:noFill/>
                        </a:ln>
                      </wps:spPr>
                      <wps:txbx>
                        <w:txbxContent>
                          <w:p w14:paraId="29D08393" w14:textId="77777777" w:rsidR="00567965" w:rsidRDefault="00567965" w:rsidP="003937C5">
                            <w:pPr>
                              <w:jc w:val="center"/>
                              <w:rPr>
                                <w:rFonts w:ascii="Garamond" w:hAnsi="Garamond"/>
                                <w:b/>
                              </w:rPr>
                            </w:pPr>
                            <w:r>
                              <w:rPr>
                                <w:rFonts w:ascii="Garamond" w:hAnsi="Garamond"/>
                                <w:b/>
                              </w:rPr>
                              <w:t>PERCENTILE</w:t>
                            </w:r>
                          </w:p>
                          <w:p w14:paraId="3F546D4D" w14:textId="77777777" w:rsidR="00567965" w:rsidRPr="00D70A87" w:rsidRDefault="00567965" w:rsidP="003937C5">
                            <w:pPr>
                              <w:jc w:val="center"/>
                              <w:rPr>
                                <w:rFonts w:ascii="Garamond" w:hAnsi="Garamond"/>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02774" id="Text Box 37" o:spid="_x0000_s1030" type="#_x0000_t202" style="position:absolute;margin-left:-74.9pt;margin-top:161.5pt;width:212.8pt;height:19.1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" fillcolor="white [3212]" stroked="f" strokeweight=".5pt">
                <v:textbox>
                  <w:txbxContent>
                    <w:p w14:paraId="29D08393" w14:textId="77777777" w:rsidR="00567965" w:rsidRDefault="00567965" w:rsidP="003937C5">
                      <w:pPr>
                        <w:jc w:val="center"/>
                        <w:rPr>
                          <w:rFonts w:ascii="Garamond" w:hAnsi="Garamond"/>
                          <w:b/>
                        </w:rPr>
                      </w:pPr>
                      <w:r>
                        <w:rPr>
                          <w:rFonts w:ascii="Garamond" w:hAnsi="Garamond"/>
                          <w:b/>
                        </w:rPr>
                        <w:t>PERCENTILE</w:t>
                      </w:r>
                    </w:p>
                    <w:p w14:paraId="3F546D4D" w14:textId="77777777" w:rsidR="00567965" w:rsidRPr="00D70A87" w:rsidRDefault="00567965" w:rsidP="003937C5">
                      <w:pPr>
                        <w:jc w:val="center"/>
                        <w:rPr>
                          <w:rFonts w:ascii="Garamond" w:hAnsi="Garamond"/>
                          <w:b/>
                        </w:rPr>
                      </w:pP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6432" behindDoc="0" locked="0" layoutInCell="1" allowOverlap="1" wp14:anchorId="635DE26A" wp14:editId="23C3EDA7">
                <wp:simplePos x="0" y="0"/>
                <wp:positionH relativeFrom="column">
                  <wp:posOffset>2213811</wp:posOffset>
                </wp:positionH>
                <wp:positionV relativeFrom="paragraph">
                  <wp:posOffset>4164831</wp:posOffset>
                </wp:positionV>
                <wp:extent cx="1708484" cy="247116"/>
                <wp:effectExtent l="0" t="0" r="6350" b="0"/>
                <wp:wrapNone/>
                <wp:docPr id="6" name="Text Box 6"/>
                <wp:cNvGraphicFramePr/>
                <a:graphic xmlns:a="http://schemas.openxmlformats.org/drawingml/2006/main">
                  <a:graphicData uri="http://schemas.microsoft.com/office/word/2010/wordprocessingShape">
                    <wps:wsp>
                      <wps:cNvSpPr txBox="1"/>
                      <wps:spPr>
                        <a:xfrm>
                          <a:off x="0" y="0"/>
                          <a:ext cx="1708484" cy="247116"/>
                        </a:xfrm>
                        <a:prstGeom prst="rect">
                          <a:avLst/>
                        </a:prstGeom>
                        <a:solidFill>
                          <a:schemeClr val="bg1"/>
                        </a:solidFill>
                        <a:ln w="6350">
                          <a:noFill/>
                        </a:ln>
                      </wps:spPr>
                      <wps:txbx>
                        <w:txbxContent>
                          <w:p w14:paraId="74065784" w14:textId="77777777" w:rsidR="00567965" w:rsidRPr="0036602C" w:rsidRDefault="00567965" w:rsidP="003937C5">
                            <w:pPr>
                              <w:jc w:val="center"/>
                              <w:rPr>
                                <w:rFonts w:ascii="Garamond" w:hAnsi="Garamond"/>
                                <w:b/>
                              </w:rPr>
                            </w:pPr>
                            <w:r w:rsidRPr="0036602C">
                              <w:rPr>
                                <w:rFonts w:ascii="Garamond" w:hAnsi="Garamond"/>
                                <w:b/>
                              </w:rPr>
                              <w:t>MM/DAY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5DE26A" id="Text Box 6" o:spid="_x0000_s1031" type="#_x0000_t202" style="position:absolute;margin-left:174.3pt;margin-top:327.95pt;width:134.55pt;height:19.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" fillcolor="white [3212]" stroked="f" strokeweight=".5pt">
                <v:textbox>
                  <w:txbxContent>
                    <w:p w14:paraId="74065784" w14:textId="77777777" w:rsidR="00567965" w:rsidRPr="0036602C" w:rsidRDefault="00567965" w:rsidP="003937C5">
                      <w:pPr>
                        <w:jc w:val="center"/>
                        <w:rPr>
                          <w:rFonts w:ascii="Garamond" w:hAnsi="Garamond"/>
                          <w:b/>
                        </w:rPr>
                      </w:pPr>
                      <w:r w:rsidRPr="0036602C">
                        <w:rPr>
                          <w:rFonts w:ascii="Garamond" w:hAnsi="Garamond"/>
                          <w:b/>
                        </w:rPr>
                        <w:t>MM/DAY</w:t>
                      </w:r>
                    </w:p>
                  </w:txbxContent>
                </v:textbox>
              </v:shape>
            </w:pict>
          </mc:Fallback>
        </mc:AlternateContent>
      </w:r>
      <w:r w:rsidRPr="00155A80">
        <w:rPr>
          <w:noProof/>
        </w:rPr>
        <w:drawing>
          <wp:inline distT="0" distB="0" distL="0" distR="0" wp14:anchorId="2E80DDC9" wp14:editId="5CC1AAFA">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57700"/>
                    </a:xfrm>
                    <a:prstGeom prst="rect">
                      <a:avLst/>
                    </a:prstGeom>
                  </pic:spPr>
                </pic:pic>
              </a:graphicData>
            </a:graphic>
          </wp:inline>
        </w:drawing>
      </w:r>
      <w:r w:rsidRPr="009B404B">
        <w:rPr>
          <w:rFonts w:ascii="Garamond" w:eastAsia="Times New Roman" w:hAnsi="Garamond" w:cs="Times New Roman"/>
          <w:i/>
        </w:rPr>
        <w:t>Figure 3</w:t>
      </w:r>
      <w:r w:rsidR="00C072CF" w:rsidRPr="009B404B">
        <w:rPr>
          <w:rFonts w:ascii="Garamond" w:eastAsia="Times New Roman" w:hAnsi="Garamond" w:cs="Times New Roman"/>
          <w:i/>
        </w:rPr>
        <w:t>.</w:t>
      </w:r>
      <w:r>
        <w:rPr>
          <w:rFonts w:ascii="Garamond" w:eastAsia="Times New Roman" w:hAnsi="Garamond" w:cs="Times New Roman"/>
        </w:rPr>
        <w:t xml:space="preserve"> </w:t>
      </w:r>
      <w:r w:rsidRPr="00325607">
        <w:rPr>
          <w:rFonts w:ascii="Garamond" w:eastAsia="Times New Roman" w:hAnsi="Garamond" w:cs="Times New Roman"/>
        </w:rPr>
        <w:t xml:space="preserve">CDF comparison of all three satellites </w:t>
      </w:r>
      <w:r>
        <w:rPr>
          <w:rFonts w:ascii="Garamond" w:eastAsia="Times New Roman" w:hAnsi="Garamond" w:cs="Times New Roman"/>
        </w:rPr>
        <w:t xml:space="preserve">to rain gauge </w:t>
      </w:r>
      <w:r w:rsidRPr="00325607">
        <w:rPr>
          <w:rFonts w:ascii="Garamond" w:eastAsia="Times New Roman" w:hAnsi="Garamond" w:cs="Times New Roman"/>
        </w:rPr>
        <w:t>2014-2016, NC and SC (mm per day)</w:t>
      </w:r>
      <w:r>
        <w:rPr>
          <w:rFonts w:ascii="Garamond" w:eastAsia="Times New Roman" w:hAnsi="Garamond" w:cs="Times New Roman"/>
        </w:rPr>
        <w:t>.</w:t>
      </w:r>
    </w:p>
    <w:p w14:paraId="24AFD351" w14:textId="5AD1C342" w:rsidR="00DD2085" w:rsidRDefault="00DD2085" w:rsidP="00DD2085">
      <w:pPr>
        <w:spacing w:line="240" w:lineRule="auto"/>
        <w:rPr>
          <w:rFonts w:ascii="Garamond" w:eastAsia="Times New Roman" w:hAnsi="Garamond" w:cs="Times New Roman"/>
        </w:rPr>
      </w:pPr>
      <w:r>
        <w:rPr>
          <w:rFonts w:ascii="Garamond" w:eastAsia="Times New Roman" w:hAnsi="Garamond" w:cs="Times New Roman"/>
        </w:rPr>
        <w:t>Further evaluation of satellite</w:t>
      </w:r>
      <w:r w:rsidR="000B3803">
        <w:rPr>
          <w:rFonts w:ascii="Garamond" w:eastAsia="Times New Roman" w:hAnsi="Garamond" w:cs="Times New Roman"/>
        </w:rPr>
        <w:t>-</w:t>
      </w:r>
      <w:r>
        <w:rPr>
          <w:rFonts w:ascii="Garamond" w:eastAsia="Times New Roman" w:hAnsi="Garamond" w:cs="Times New Roman"/>
        </w:rPr>
        <w:t>to</w:t>
      </w:r>
      <w:r w:rsidR="000B3803">
        <w:rPr>
          <w:rFonts w:ascii="Garamond" w:eastAsia="Times New Roman" w:hAnsi="Garamond" w:cs="Times New Roman"/>
        </w:rPr>
        <w:t>-</w:t>
      </w:r>
      <w:r>
        <w:rPr>
          <w:rFonts w:ascii="Garamond" w:eastAsia="Times New Roman" w:hAnsi="Garamond" w:cs="Times New Roman"/>
        </w:rPr>
        <w:t xml:space="preserve">gauge comparisons in the Carolinas was visualized with scatterplots. The scatterplots presented in </w:t>
      </w:r>
      <w:r w:rsidR="007B636D">
        <w:rPr>
          <w:rFonts w:ascii="Garamond" w:eastAsia="Times New Roman" w:hAnsi="Garamond" w:cs="Times New Roman"/>
        </w:rPr>
        <w:t>Appendix A</w:t>
      </w:r>
      <w:r w:rsidR="00517869">
        <w:rPr>
          <w:rFonts w:ascii="Garamond" w:eastAsia="Times New Roman" w:hAnsi="Garamond" w:cs="Times New Roman"/>
        </w:rPr>
        <w:t>1</w:t>
      </w:r>
      <w:r>
        <w:rPr>
          <w:rFonts w:ascii="Garamond" w:eastAsia="Times New Roman" w:hAnsi="Garamond" w:cs="Times New Roman"/>
        </w:rPr>
        <w:t xml:space="preserve"> demonstrate the spread of rainfall events and biases of each satellite for the period of overlap, 2014-2016. These plots also aim to capture any dependency or linear relationship between the gauge measure and the satellite’s measure. That is, </w:t>
      </w:r>
      <w:r w:rsidR="000B3803">
        <w:rPr>
          <w:rFonts w:ascii="Garamond" w:eastAsia="Times New Roman" w:hAnsi="Garamond" w:cs="Times New Roman"/>
        </w:rPr>
        <w:t xml:space="preserve">it can </w:t>
      </w:r>
      <w:r>
        <w:rPr>
          <w:rFonts w:ascii="Garamond" w:eastAsia="Times New Roman" w:hAnsi="Garamond" w:cs="Times New Roman"/>
        </w:rPr>
        <w:t xml:space="preserve">discover if the gauge </w:t>
      </w:r>
      <w:r w:rsidR="00E81DC5">
        <w:rPr>
          <w:rFonts w:ascii="Garamond" w:eastAsia="Times New Roman" w:hAnsi="Garamond" w:cs="Times New Roman"/>
        </w:rPr>
        <w:t xml:space="preserve">estimate </w:t>
      </w:r>
      <w:r>
        <w:rPr>
          <w:rFonts w:ascii="Garamond" w:eastAsia="Times New Roman" w:hAnsi="Garamond" w:cs="Times New Roman"/>
        </w:rPr>
        <w:t xml:space="preserve">can serve as a predictor for the satellite’s estimation. Each point is the precipitation in mm when both the gauge and satellite report rain for a given day. A quantile plot has been transposed, of which illustrates how the quantiles of gauge measures compare to satellite measures, which are corresponding percentile or quantile values we observe in the CDF’s. These plots further illustrate PERSIANN’s tendency to underestimate extremes with a curvilinear tendency in its quantiles. The quantiles of TRMM and PERSIANN satellite products fit well in terms of the gauge at low percentiles and throughout rain rates of 100-150 mm. </w:t>
      </w:r>
      <w:r w:rsidR="000B3803">
        <w:rPr>
          <w:rFonts w:ascii="Garamond" w:eastAsia="Times New Roman" w:hAnsi="Garamond" w:cs="Times New Roman"/>
        </w:rPr>
        <w:t>A</w:t>
      </w:r>
      <w:r>
        <w:rPr>
          <w:rFonts w:ascii="Garamond" w:eastAsia="Times New Roman" w:hAnsi="Garamond" w:cs="Times New Roman"/>
        </w:rPr>
        <w:t>s one would expect, biases begin to take place for these products given variation in precipitation is large at these percentiles. Additionally, since TRMM and IMERG products best match the gauge quantiles at the extremes and also perform relatively well at the lows</w:t>
      </w:r>
      <w:r w:rsidR="000B3803">
        <w:rPr>
          <w:rFonts w:ascii="Garamond" w:eastAsia="Times New Roman" w:hAnsi="Garamond" w:cs="Times New Roman"/>
        </w:rPr>
        <w:t>;</w:t>
      </w:r>
      <w:r>
        <w:rPr>
          <w:rFonts w:ascii="Garamond" w:eastAsia="Times New Roman" w:hAnsi="Garamond" w:cs="Times New Roman"/>
        </w:rPr>
        <w:t xml:space="preserve"> these two satellites can serve an extensive period of record as they encompass the same geospatial resolution. Further insight can be gleaned from the packing of the data. </w:t>
      </w:r>
      <w:r w:rsidRPr="00AD0FA8">
        <w:rPr>
          <w:rFonts w:ascii="Garamond" w:eastAsia="Times New Roman" w:hAnsi="Garamond" w:cs="Times New Roman"/>
        </w:rPr>
        <w:t>The scatterplot of the PERSIANN product presents more tightly</w:t>
      </w:r>
      <w:r w:rsidR="000B3803">
        <w:rPr>
          <w:rFonts w:ascii="Garamond" w:eastAsia="Times New Roman" w:hAnsi="Garamond" w:cs="Times New Roman"/>
        </w:rPr>
        <w:t>-</w:t>
      </w:r>
      <w:r w:rsidRPr="00AD0FA8">
        <w:rPr>
          <w:rFonts w:ascii="Garamond" w:eastAsia="Times New Roman" w:hAnsi="Garamond" w:cs="Times New Roman"/>
        </w:rPr>
        <w:t xml:space="preserve">packed data about the origin, where rainfall for both instruments is in the range of 0-50 mm. Viewing the same time period for the TRMM satellite product presents a much more loosely packing, highlighting </w:t>
      </w:r>
      <w:r>
        <w:rPr>
          <w:rFonts w:ascii="Garamond" w:eastAsia="Times New Roman" w:hAnsi="Garamond" w:cs="Times New Roman"/>
        </w:rPr>
        <w:t xml:space="preserve">there is variance even at low values of precipitation that these satellites are or are not capturing. Further investigation in the future would provide more information as to each satellite’s ability to capture such variation, conditional upon various percentile ranges.  This investigation would also provide a more detailed comparison of each satellite product. </w:t>
      </w:r>
    </w:p>
    <w:p w14:paraId="12AB996E" w14:textId="69EB79DA" w:rsidR="00DD2085" w:rsidRPr="007B636D" w:rsidRDefault="00DD2085" w:rsidP="007B636D">
      <w:pPr>
        <w:spacing w:line="240" w:lineRule="auto"/>
        <w:rPr>
          <w:rFonts w:ascii="Garamond" w:eastAsia="Times New Roman" w:hAnsi="Garamond" w:cs="Times New Roman"/>
        </w:rPr>
      </w:pPr>
      <w:r>
        <w:rPr>
          <w:rFonts w:ascii="Garamond" w:eastAsia="Times New Roman" w:hAnsi="Garamond" w:cs="Times New Roman"/>
        </w:rPr>
        <w:lastRenderedPageBreak/>
        <w:t xml:space="preserve">The drastic difference between TRMM and PERSIANN demonstrate biases at the high percentiles of PERSIANN for the distribution of rainfall in the Carolinas. These differences can also be examined further, with each satellite’s CDF and scatterplot for both states for the gauge and satellite, over their respective periods of record, seen in </w:t>
      </w:r>
      <w:r w:rsidR="00517869">
        <w:rPr>
          <w:rFonts w:ascii="Garamond" w:eastAsia="Times New Roman" w:hAnsi="Garamond" w:cs="Times New Roman"/>
        </w:rPr>
        <w:t>Appendix A2.1-2.2</w:t>
      </w:r>
      <w:r>
        <w:rPr>
          <w:rFonts w:ascii="Garamond" w:eastAsia="Times New Roman" w:hAnsi="Garamond" w:cs="Times New Roman"/>
        </w:rPr>
        <w:t>. These figures illustrate percentile differences at both the gauge and satellite level. We see large differences in extreme percentile ranges, that is 90</w:t>
      </w:r>
      <w:r w:rsidRPr="007058BB">
        <w:rPr>
          <w:rFonts w:ascii="Garamond" w:eastAsia="Times New Roman" w:hAnsi="Garamond" w:cs="Times New Roman"/>
          <w:vertAlign w:val="superscript"/>
        </w:rPr>
        <w:t>th</w:t>
      </w:r>
      <w:r>
        <w:rPr>
          <w:rFonts w:ascii="Garamond" w:eastAsia="Times New Roman" w:hAnsi="Garamond" w:cs="Times New Roman"/>
        </w:rPr>
        <w:t>,95</w:t>
      </w:r>
      <w:r w:rsidRPr="007058BB">
        <w:rPr>
          <w:rFonts w:ascii="Garamond" w:eastAsia="Times New Roman" w:hAnsi="Garamond" w:cs="Times New Roman"/>
          <w:vertAlign w:val="superscript"/>
        </w:rPr>
        <w:t>th</w:t>
      </w:r>
      <w:r>
        <w:rPr>
          <w:rFonts w:ascii="Garamond" w:eastAsia="Times New Roman" w:hAnsi="Garamond" w:cs="Times New Roman"/>
        </w:rPr>
        <w:t>, and 99</w:t>
      </w:r>
      <w:r w:rsidRPr="007058BB">
        <w:rPr>
          <w:rFonts w:ascii="Garamond" w:eastAsia="Times New Roman" w:hAnsi="Garamond" w:cs="Times New Roman"/>
          <w:vertAlign w:val="superscript"/>
        </w:rPr>
        <w:t>th</w:t>
      </w:r>
      <w:r>
        <w:rPr>
          <w:rFonts w:ascii="Garamond" w:eastAsia="Times New Roman" w:hAnsi="Garamond" w:cs="Times New Roman"/>
        </w:rPr>
        <w:t>, further instantiating our earlier observations. Likewise, we see a fuller picture of bias at the same quantiles, pictured in the red region of th</w:t>
      </w:r>
      <w:r w:rsidR="00517869">
        <w:rPr>
          <w:rFonts w:ascii="Garamond" w:eastAsia="Times New Roman" w:hAnsi="Garamond" w:cs="Times New Roman"/>
        </w:rPr>
        <w:t>e scatterplots seen in Appendix Figures A2.3-2.4</w:t>
      </w:r>
      <w:r>
        <w:rPr>
          <w:rFonts w:ascii="Garamond" w:eastAsia="Times New Roman" w:hAnsi="Garamond" w:cs="Times New Roman"/>
        </w:rPr>
        <w:t xml:space="preserve">. We observe similar relationships when compared to just the three years of overlap first examined. The cluttering of points in these plots includes all reporting gauges in the entirety of the Carolinas. This presents come concern given reporting error and unavailability during time intervals. In this light, a measure of what constitutes a ‘best’ gauge </w:t>
      </w:r>
      <w:r w:rsidR="00A37F70">
        <w:rPr>
          <w:rFonts w:ascii="Garamond" w:eastAsia="Times New Roman" w:hAnsi="Garamond" w:cs="Times New Roman"/>
        </w:rPr>
        <w:t>is an investigative area in the future</w:t>
      </w:r>
      <w:r>
        <w:rPr>
          <w:rFonts w:ascii="Garamond" w:eastAsia="Times New Roman" w:hAnsi="Garamond" w:cs="Times New Roman"/>
        </w:rPr>
        <w:t xml:space="preserve">. </w:t>
      </w:r>
    </w:p>
    <w:p w14:paraId="2171AF84" w14:textId="77777777" w:rsidR="00DA6005" w:rsidRDefault="00DA6005" w:rsidP="00DA6005">
      <w:pPr>
        <w:spacing w:after="0" w:line="240" w:lineRule="auto"/>
        <w:rPr>
          <w:rFonts w:ascii="Garamond" w:eastAsia="Garamond" w:hAnsi="Garamond" w:cs="Garamond"/>
          <w:b/>
          <w:i/>
        </w:rPr>
      </w:pPr>
    </w:p>
    <w:p w14:paraId="2AF0160D" w14:textId="57B83778" w:rsidR="00DA6005" w:rsidRDefault="00DA6005" w:rsidP="00DA6005">
      <w:pPr>
        <w:spacing w:after="0" w:line="240" w:lineRule="auto"/>
        <w:rPr>
          <w:rFonts w:ascii="Garamond" w:eastAsia="Garamond" w:hAnsi="Garamond" w:cs="Garamond"/>
          <w:b/>
          <w:i/>
        </w:rPr>
      </w:pPr>
      <w:r>
        <w:rPr>
          <w:rFonts w:ascii="Garamond" w:eastAsia="Garamond" w:hAnsi="Garamond" w:cs="Garamond"/>
          <w:b/>
          <w:i/>
        </w:rPr>
        <w:t>4.1.2 Analysis of Threshold Exceedance</w:t>
      </w:r>
    </w:p>
    <w:p w14:paraId="633A1CC7" w14:textId="3C3CB423" w:rsidR="00517869" w:rsidRDefault="00DA6005" w:rsidP="00DA6005">
      <w:pPr>
        <w:spacing w:after="0" w:line="240" w:lineRule="auto"/>
        <w:rPr>
          <w:rFonts w:ascii="Garamond" w:eastAsia="Garamond" w:hAnsi="Garamond" w:cs="Garamond"/>
        </w:rPr>
      </w:pPr>
      <w:r>
        <w:rPr>
          <w:rFonts w:ascii="Garamond" w:eastAsia="Garamond" w:hAnsi="Garamond" w:cs="Garamond"/>
        </w:rPr>
        <w:t>Analysis of threshold exceedance showed consistent patterns for each satellite products at each threshold value (1, 2, &amp; 4 in/day).</w:t>
      </w:r>
      <w:r w:rsidR="000C0DEC">
        <w:rPr>
          <w:rFonts w:ascii="Garamond" w:eastAsia="Garamond" w:hAnsi="Garamond" w:cs="Garamond"/>
        </w:rPr>
        <w:t xml:space="preserve"> The threshold values of 1, 2, and 4 in/day generally correspond to the top 10%, 5%, and 1% of daily rainfall values in the regions, according to the cumulative distribution functions.</w:t>
      </w:r>
      <w:r>
        <w:rPr>
          <w:rFonts w:ascii="Garamond" w:eastAsia="Garamond" w:hAnsi="Garamond" w:cs="Garamond"/>
        </w:rPr>
        <w:t xml:space="preserve"> </w:t>
      </w:r>
      <w:r w:rsidR="000C0DEC">
        <w:rPr>
          <w:rFonts w:ascii="Garamond" w:eastAsia="Garamond" w:hAnsi="Garamond" w:cs="Garamond"/>
        </w:rPr>
        <w:t xml:space="preserve">All satellite products showed that coastal regionals in the Carolinas experienced more days of exceedance for each threshold level than the inland regions (piedmont &amp; mountains) of both states. The PERSIANN product consistently recorded fewer days of exceedance and, subsequently, less accumulation from days of exceedance compared to TRMM and GPM for the overlapping time period of record (April 2014 – July 2017) at each threshold value. </w:t>
      </w:r>
      <w:r w:rsidR="006D748D">
        <w:rPr>
          <w:rFonts w:ascii="Garamond" w:eastAsia="Garamond" w:hAnsi="Garamond" w:cs="Garamond"/>
        </w:rPr>
        <w:t xml:space="preserve">Table </w:t>
      </w:r>
      <w:r w:rsidR="0062443A">
        <w:rPr>
          <w:rFonts w:ascii="Garamond" w:eastAsia="Garamond" w:hAnsi="Garamond" w:cs="Garamond"/>
        </w:rPr>
        <w:t>3</w:t>
      </w:r>
      <w:r w:rsidR="006D748D">
        <w:rPr>
          <w:rFonts w:ascii="Garamond" w:eastAsia="Garamond" w:hAnsi="Garamond" w:cs="Garamond"/>
        </w:rPr>
        <w:t xml:space="preserve"> displays the number of exceedance days, average threshold accumulation, and in the contribution of threshold accumulation to annual accumulation in percent at population centers in the Carolinas. For example, PERSIANN recorded 7-12 days</w:t>
      </w:r>
      <w:r w:rsidR="003513E9">
        <w:rPr>
          <w:rFonts w:ascii="Garamond" w:eastAsia="Garamond" w:hAnsi="Garamond" w:cs="Garamond"/>
        </w:rPr>
        <w:t xml:space="preserve"> per </w:t>
      </w:r>
      <w:r w:rsidR="006D748D">
        <w:rPr>
          <w:rFonts w:ascii="Garamond" w:eastAsia="Garamond" w:hAnsi="Garamond" w:cs="Garamond"/>
        </w:rPr>
        <w:t>y</w:t>
      </w:r>
      <w:r w:rsidR="003513E9">
        <w:rPr>
          <w:rFonts w:ascii="Garamond" w:eastAsia="Garamond" w:hAnsi="Garamond" w:cs="Garamond"/>
        </w:rPr>
        <w:t>ea</w:t>
      </w:r>
      <w:r w:rsidR="006D748D">
        <w:rPr>
          <w:rFonts w:ascii="Garamond" w:eastAsia="Garamond" w:hAnsi="Garamond" w:cs="Garamond"/>
        </w:rPr>
        <w:t>r of exceedance at the 1in/day level in coastal regions, while TRMM and IMERG</w:t>
      </w:r>
      <w:r w:rsidR="003513E9">
        <w:rPr>
          <w:rFonts w:ascii="Garamond" w:eastAsia="Garamond" w:hAnsi="Garamond" w:cs="Garamond"/>
        </w:rPr>
        <w:t xml:space="preserve"> recorded 16-20 days per </w:t>
      </w:r>
      <w:r w:rsidR="006D748D">
        <w:rPr>
          <w:rFonts w:ascii="Garamond" w:eastAsia="Garamond" w:hAnsi="Garamond" w:cs="Garamond"/>
        </w:rPr>
        <w:t>y</w:t>
      </w:r>
      <w:r w:rsidR="003513E9">
        <w:rPr>
          <w:rFonts w:ascii="Garamond" w:eastAsia="Garamond" w:hAnsi="Garamond" w:cs="Garamond"/>
        </w:rPr>
        <w:t>ea</w:t>
      </w:r>
      <w:r w:rsidR="006D748D">
        <w:rPr>
          <w:rFonts w:ascii="Garamond" w:eastAsia="Garamond" w:hAnsi="Garamond" w:cs="Garamond"/>
        </w:rPr>
        <w:t>r for the same locations. At the 1in/day threshold value, the threshold accumulation account for 24-32% (PERSIANN) or 50-63% (TRMM and IMERG) of the average annual accumulation. This result shows the approximately top 10% of daily rainfall measures account for a quarter to a half of the annual water budget, depending on satellite product observed. However, all satellite product recorded similar measures for average annual accumulation throughout the region with the largest different being 6 inches between the PERSIANN and TRMM/IMERG measurements in Raleigh, NC. While the satellite products differ greatly in measurement of threshold exceedance and accumulation, they do show similarities when accumulating across all observed rainfall values (&gt;0.01 inches).</w:t>
      </w:r>
      <w:r w:rsidR="003513E9">
        <w:rPr>
          <w:rFonts w:ascii="Garamond" w:eastAsia="Garamond" w:hAnsi="Garamond" w:cs="Garamond"/>
        </w:rPr>
        <w:t xml:space="preserve"> Appendix B displays gridded maps of threshold exceedance and accumulation across the study domain. </w:t>
      </w:r>
    </w:p>
    <w:p w14:paraId="6045ED26" w14:textId="77777777" w:rsidR="00A37F70" w:rsidRPr="00A37F70" w:rsidRDefault="00A37F70" w:rsidP="00DA6005">
      <w:pPr>
        <w:spacing w:after="0" w:line="240" w:lineRule="auto"/>
        <w:rPr>
          <w:rFonts w:ascii="Garamond" w:eastAsia="Garamond" w:hAnsi="Garamond" w:cs="Garamond"/>
        </w:rPr>
      </w:pPr>
    </w:p>
    <w:p w14:paraId="175F677B" w14:textId="77777777" w:rsidR="00567C26" w:rsidRDefault="00C60E24" w:rsidP="00480C29">
      <w:pPr>
        <w:spacing w:after="0" w:line="240" w:lineRule="auto"/>
        <w:rPr>
          <w:rFonts w:ascii="Garamond" w:eastAsia="Times New Roman" w:hAnsi="Garamond" w:cs="Times New Roman"/>
        </w:rPr>
      </w:pPr>
      <w:r>
        <w:rPr>
          <w:rFonts w:ascii="Garamond" w:eastAsia="Times New Roman" w:hAnsi="Garamond" w:cs="Times New Roman"/>
        </w:rPr>
        <w:t xml:space="preserve"> </w:t>
      </w:r>
    </w:p>
    <w:p w14:paraId="40FFCA73" w14:textId="77777777" w:rsidR="00935655" w:rsidRDefault="00935655" w:rsidP="00480C29">
      <w:pPr>
        <w:spacing w:after="0" w:line="240" w:lineRule="auto"/>
        <w:rPr>
          <w:rFonts w:ascii="Garamond" w:eastAsia="Times New Roman" w:hAnsi="Garamond" w:cs="Times New Roman"/>
        </w:rPr>
      </w:pPr>
    </w:p>
    <w:p w14:paraId="3006664F" w14:textId="77777777" w:rsidR="00935655" w:rsidRDefault="00935655" w:rsidP="00480C29">
      <w:pPr>
        <w:spacing w:after="0" w:line="240" w:lineRule="auto"/>
        <w:rPr>
          <w:rFonts w:ascii="Garamond" w:eastAsia="Times New Roman" w:hAnsi="Garamond" w:cs="Times New Roman"/>
        </w:rPr>
      </w:pPr>
    </w:p>
    <w:p w14:paraId="008FB7F3" w14:textId="77777777" w:rsidR="00935655" w:rsidRDefault="00935655" w:rsidP="00480C29">
      <w:pPr>
        <w:spacing w:after="0" w:line="240" w:lineRule="auto"/>
        <w:rPr>
          <w:rFonts w:ascii="Garamond" w:eastAsia="Times New Roman" w:hAnsi="Garamond" w:cs="Times New Roman"/>
        </w:rPr>
      </w:pPr>
    </w:p>
    <w:p w14:paraId="24909130" w14:textId="77777777" w:rsidR="00935655" w:rsidRDefault="00935655" w:rsidP="00480C29">
      <w:pPr>
        <w:spacing w:after="0" w:line="240" w:lineRule="auto"/>
        <w:rPr>
          <w:rFonts w:ascii="Garamond" w:eastAsia="Times New Roman" w:hAnsi="Garamond" w:cs="Times New Roman"/>
        </w:rPr>
      </w:pPr>
    </w:p>
    <w:p w14:paraId="591EA2D9" w14:textId="77777777" w:rsidR="00935655" w:rsidRDefault="00935655" w:rsidP="00480C29">
      <w:pPr>
        <w:spacing w:after="0" w:line="240" w:lineRule="auto"/>
        <w:rPr>
          <w:rFonts w:ascii="Garamond" w:eastAsia="Times New Roman" w:hAnsi="Garamond" w:cs="Times New Roman"/>
        </w:rPr>
      </w:pPr>
    </w:p>
    <w:p w14:paraId="075A3DF5" w14:textId="77777777" w:rsidR="00935655" w:rsidRDefault="00935655" w:rsidP="00480C29">
      <w:pPr>
        <w:spacing w:after="0" w:line="240" w:lineRule="auto"/>
        <w:rPr>
          <w:rFonts w:ascii="Garamond" w:eastAsia="Times New Roman" w:hAnsi="Garamond" w:cs="Times New Roman"/>
        </w:rPr>
      </w:pPr>
    </w:p>
    <w:p w14:paraId="2C079701" w14:textId="77777777" w:rsidR="00935655" w:rsidRDefault="00935655" w:rsidP="00480C29">
      <w:pPr>
        <w:spacing w:after="0" w:line="240" w:lineRule="auto"/>
        <w:rPr>
          <w:rFonts w:ascii="Garamond" w:eastAsia="Times New Roman" w:hAnsi="Garamond" w:cs="Times New Roman"/>
        </w:rPr>
      </w:pPr>
    </w:p>
    <w:p w14:paraId="3A38C147" w14:textId="77777777" w:rsidR="00935655" w:rsidRDefault="00935655" w:rsidP="00480C29">
      <w:pPr>
        <w:spacing w:after="0" w:line="240" w:lineRule="auto"/>
        <w:rPr>
          <w:rFonts w:ascii="Garamond" w:eastAsia="Times New Roman" w:hAnsi="Garamond" w:cs="Times New Roman"/>
        </w:rPr>
      </w:pPr>
    </w:p>
    <w:p w14:paraId="2E5B9850" w14:textId="77777777" w:rsidR="00935655" w:rsidRDefault="00935655" w:rsidP="00480C29">
      <w:pPr>
        <w:spacing w:after="0" w:line="240" w:lineRule="auto"/>
        <w:rPr>
          <w:rFonts w:ascii="Garamond" w:eastAsia="Times New Roman" w:hAnsi="Garamond" w:cs="Times New Roman"/>
        </w:rPr>
      </w:pPr>
    </w:p>
    <w:p w14:paraId="0AEEEE89" w14:textId="77777777" w:rsidR="00935655" w:rsidRDefault="00935655" w:rsidP="00480C29">
      <w:pPr>
        <w:spacing w:after="0" w:line="240" w:lineRule="auto"/>
        <w:rPr>
          <w:rFonts w:ascii="Garamond" w:eastAsia="Times New Roman" w:hAnsi="Garamond" w:cs="Times New Roman"/>
        </w:rPr>
      </w:pPr>
    </w:p>
    <w:p w14:paraId="0B41BD76" w14:textId="77777777" w:rsidR="00935655" w:rsidRDefault="00935655" w:rsidP="00480C29">
      <w:pPr>
        <w:spacing w:after="0" w:line="240" w:lineRule="auto"/>
        <w:rPr>
          <w:rFonts w:ascii="Garamond" w:eastAsia="Times New Roman" w:hAnsi="Garamond" w:cs="Times New Roman"/>
        </w:rPr>
      </w:pPr>
    </w:p>
    <w:p w14:paraId="740E1A7A" w14:textId="77777777" w:rsidR="00935655" w:rsidRDefault="00935655" w:rsidP="00480C29">
      <w:pPr>
        <w:spacing w:after="0" w:line="240" w:lineRule="auto"/>
        <w:rPr>
          <w:rFonts w:ascii="Garamond" w:eastAsia="Times New Roman" w:hAnsi="Garamond" w:cs="Times New Roman"/>
        </w:rPr>
      </w:pPr>
    </w:p>
    <w:p w14:paraId="5C1AA684" w14:textId="77777777" w:rsidR="00935655" w:rsidRDefault="00935655" w:rsidP="00480C29">
      <w:pPr>
        <w:spacing w:after="0" w:line="240" w:lineRule="auto"/>
        <w:rPr>
          <w:rFonts w:ascii="Garamond" w:eastAsia="Times New Roman" w:hAnsi="Garamond" w:cs="Times New Roman"/>
        </w:rPr>
      </w:pPr>
    </w:p>
    <w:p w14:paraId="0572FAE3" w14:textId="77777777" w:rsidR="00935655" w:rsidRDefault="00935655" w:rsidP="00480C29">
      <w:pPr>
        <w:spacing w:after="0" w:line="240" w:lineRule="auto"/>
        <w:rPr>
          <w:rFonts w:ascii="Garamond" w:eastAsia="Times New Roman" w:hAnsi="Garamond" w:cs="Times New Roman"/>
        </w:rPr>
      </w:pPr>
    </w:p>
    <w:p w14:paraId="270F7D48" w14:textId="77777777" w:rsidR="00935655" w:rsidRDefault="00935655" w:rsidP="00480C29">
      <w:pPr>
        <w:spacing w:after="0" w:line="240" w:lineRule="auto"/>
        <w:rPr>
          <w:rFonts w:ascii="Garamond" w:eastAsia="Times New Roman" w:hAnsi="Garamond" w:cs="Times New Roman"/>
        </w:rPr>
      </w:pPr>
    </w:p>
    <w:p w14:paraId="6E317895" w14:textId="77777777" w:rsidR="00C072CF" w:rsidRDefault="00C072CF" w:rsidP="00C072CF">
      <w:pPr>
        <w:spacing w:line="240" w:lineRule="auto"/>
        <w:rPr>
          <w:rFonts w:ascii="Garamond" w:eastAsia="Times New Roman" w:hAnsi="Garamond" w:cs="Times New Roman"/>
        </w:rPr>
      </w:pPr>
    </w:p>
    <w:p w14:paraId="1EE83B30" w14:textId="77777777" w:rsidR="00C072CF" w:rsidRDefault="00C072CF" w:rsidP="00C072CF">
      <w:pPr>
        <w:spacing w:line="240" w:lineRule="auto"/>
        <w:rPr>
          <w:rFonts w:ascii="Garamond" w:eastAsia="Times New Roman" w:hAnsi="Garamond" w:cs="Times New Roman"/>
        </w:rPr>
      </w:pPr>
      <w:r>
        <w:rPr>
          <w:rFonts w:ascii="Garamond" w:eastAsia="Times New Roman" w:hAnsi="Garamond" w:cs="Times New Roman"/>
        </w:rPr>
        <w:lastRenderedPageBreak/>
        <w:t>Table 3</w:t>
      </w:r>
    </w:p>
    <w:p w14:paraId="1845EA15" w14:textId="1AEC6C71" w:rsidR="00935655" w:rsidRDefault="00C072CF" w:rsidP="009B404B">
      <w:pPr>
        <w:spacing w:line="240" w:lineRule="auto"/>
        <w:rPr>
          <w:rFonts w:ascii="Garamond" w:eastAsia="Times New Roman" w:hAnsi="Garamond" w:cs="Times New Roman"/>
        </w:rPr>
      </w:pPr>
      <w:r w:rsidRPr="009B404B">
        <w:rPr>
          <w:rFonts w:ascii="Garamond" w:eastAsia="Times New Roman" w:hAnsi="Garamond" w:cs="Times New Roman"/>
          <w:i/>
        </w:rPr>
        <w:t>Threshold exceedance counts in days per year, accumulation from exceedance days, and % of annual average accumulation from exceedance accumulation for population centers in the Carolinas at 1, 2, and 4 in/day threshold values during the overlapping period of satellite record (April 2014 – July 2017).</w:t>
      </w:r>
    </w:p>
    <w:tbl>
      <w:tblPr>
        <w:tblStyle w:val="TableGrid"/>
        <w:tblW w:w="0" w:type="auto"/>
        <w:tblLayout w:type="fixed"/>
        <w:tblLook w:val="04A0" w:firstRow="1" w:lastRow="0" w:firstColumn="1" w:lastColumn="0" w:noHBand="0" w:noVBand="1"/>
      </w:tblPr>
      <w:tblGrid>
        <w:gridCol w:w="759"/>
        <w:gridCol w:w="1131"/>
        <w:gridCol w:w="810"/>
        <w:gridCol w:w="630"/>
        <w:gridCol w:w="720"/>
        <w:gridCol w:w="900"/>
        <w:gridCol w:w="630"/>
        <w:gridCol w:w="720"/>
        <w:gridCol w:w="810"/>
        <w:gridCol w:w="720"/>
        <w:gridCol w:w="810"/>
        <w:gridCol w:w="705"/>
        <w:tblGridChange w:id="4">
          <w:tblGrid>
            <w:gridCol w:w="759"/>
            <w:gridCol w:w="1131"/>
            <w:gridCol w:w="810"/>
            <w:gridCol w:w="630"/>
            <w:gridCol w:w="720"/>
            <w:gridCol w:w="900"/>
            <w:gridCol w:w="630"/>
            <w:gridCol w:w="720"/>
            <w:gridCol w:w="810"/>
            <w:gridCol w:w="720"/>
            <w:gridCol w:w="810"/>
            <w:gridCol w:w="705"/>
          </w:tblGrid>
        </w:tblGridChange>
      </w:tblGrid>
      <w:tr w:rsidR="00567C26" w:rsidRPr="00567C26" w14:paraId="3BD3084D" w14:textId="77777777" w:rsidTr="009B404B">
        <w:trPr>
          <w:trHeight w:val="315"/>
        </w:trPr>
        <w:tc>
          <w:tcPr>
            <w:tcW w:w="759" w:type="dxa"/>
            <w:tcBorders>
              <w:top w:val="nil"/>
              <w:left w:val="nil"/>
              <w:bottom w:val="single" w:sz="12" w:space="0" w:color="auto"/>
              <w:right w:val="nil"/>
            </w:tcBorders>
            <w:noWrap/>
            <w:hideMark/>
          </w:tcPr>
          <w:p w14:paraId="4211AAC2" w14:textId="77777777" w:rsidR="00567C26" w:rsidRPr="00567C26" w:rsidRDefault="00567C26" w:rsidP="00567C26">
            <w:pPr>
              <w:rPr>
                <w:rFonts w:ascii="Garamond" w:eastAsia="Times New Roman" w:hAnsi="Garamond" w:cs="Times New Roman"/>
              </w:rPr>
            </w:pPr>
          </w:p>
        </w:tc>
        <w:tc>
          <w:tcPr>
            <w:tcW w:w="1131" w:type="dxa"/>
            <w:tcBorders>
              <w:top w:val="nil"/>
              <w:left w:val="nil"/>
              <w:bottom w:val="single" w:sz="12" w:space="0" w:color="auto"/>
              <w:right w:val="nil"/>
            </w:tcBorders>
            <w:noWrap/>
            <w:hideMark/>
          </w:tcPr>
          <w:p w14:paraId="3AD09C7C" w14:textId="77777777" w:rsidR="00567C26" w:rsidRPr="00567C26" w:rsidRDefault="00567C26" w:rsidP="00567C26">
            <w:pPr>
              <w:rPr>
                <w:rFonts w:ascii="Garamond" w:eastAsia="Times New Roman" w:hAnsi="Garamond" w:cs="Times New Roman"/>
              </w:rPr>
            </w:pPr>
          </w:p>
        </w:tc>
        <w:tc>
          <w:tcPr>
            <w:tcW w:w="810" w:type="dxa"/>
            <w:tcBorders>
              <w:top w:val="nil"/>
              <w:left w:val="nil"/>
              <w:bottom w:val="single" w:sz="12" w:space="0" w:color="auto"/>
              <w:right w:val="single" w:sz="12" w:space="0" w:color="auto"/>
            </w:tcBorders>
            <w:noWrap/>
            <w:hideMark/>
          </w:tcPr>
          <w:p w14:paraId="701009E0" w14:textId="77777777" w:rsidR="00567C26" w:rsidRPr="00567C26" w:rsidRDefault="00567C26" w:rsidP="00567C26">
            <w:pPr>
              <w:rPr>
                <w:rFonts w:ascii="Garamond" w:eastAsia="Times New Roman" w:hAnsi="Garamond" w:cs="Times New Roman"/>
              </w:rPr>
            </w:pPr>
          </w:p>
        </w:tc>
        <w:tc>
          <w:tcPr>
            <w:tcW w:w="2250" w:type="dxa"/>
            <w:gridSpan w:val="3"/>
            <w:tcBorders>
              <w:top w:val="single" w:sz="12" w:space="0" w:color="auto"/>
              <w:left w:val="single" w:sz="12" w:space="0" w:color="auto"/>
              <w:bottom w:val="single" w:sz="12" w:space="0" w:color="auto"/>
              <w:right w:val="single" w:sz="12" w:space="0" w:color="auto"/>
            </w:tcBorders>
            <w:noWrap/>
            <w:vAlign w:val="center"/>
            <w:hideMark/>
          </w:tcPr>
          <w:p w14:paraId="524E328D" w14:textId="77777777" w:rsidR="009B404B" w:rsidRDefault="00567C26" w:rsidP="00567C26">
            <w:pPr>
              <w:jc w:val="center"/>
              <w:rPr>
                <w:rFonts w:ascii="Garamond" w:eastAsia="Times New Roman" w:hAnsi="Garamond" w:cs="Times New Roman"/>
              </w:rPr>
            </w:pPr>
            <w:r w:rsidRPr="00567C26">
              <w:rPr>
                <w:rFonts w:ascii="Garamond" w:eastAsia="Times New Roman" w:hAnsi="Garamond" w:cs="Times New Roman"/>
              </w:rPr>
              <w:t xml:space="preserve">Threshold Value: </w:t>
            </w:r>
          </w:p>
          <w:p w14:paraId="3257C57F" w14:textId="1CF6314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 in/day</w:t>
            </w:r>
          </w:p>
        </w:tc>
        <w:tc>
          <w:tcPr>
            <w:tcW w:w="2160" w:type="dxa"/>
            <w:gridSpan w:val="3"/>
            <w:tcBorders>
              <w:top w:val="single" w:sz="12" w:space="0" w:color="auto"/>
              <w:left w:val="single" w:sz="12" w:space="0" w:color="auto"/>
              <w:bottom w:val="single" w:sz="12" w:space="0" w:color="auto"/>
              <w:right w:val="single" w:sz="12" w:space="0" w:color="auto"/>
            </w:tcBorders>
            <w:noWrap/>
            <w:vAlign w:val="center"/>
            <w:hideMark/>
          </w:tcPr>
          <w:p w14:paraId="2BCD3368" w14:textId="77777777" w:rsidR="009B404B" w:rsidRDefault="00567C26" w:rsidP="00567C26">
            <w:pPr>
              <w:jc w:val="center"/>
              <w:rPr>
                <w:rFonts w:ascii="Garamond" w:eastAsia="Times New Roman" w:hAnsi="Garamond" w:cs="Times New Roman"/>
              </w:rPr>
            </w:pPr>
            <w:r w:rsidRPr="00567C26">
              <w:rPr>
                <w:rFonts w:ascii="Garamond" w:eastAsia="Times New Roman" w:hAnsi="Garamond" w:cs="Times New Roman"/>
              </w:rPr>
              <w:t xml:space="preserve">Threshold Value: </w:t>
            </w:r>
          </w:p>
          <w:p w14:paraId="6C405AFF" w14:textId="7A39E29C"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2 in/day</w:t>
            </w:r>
          </w:p>
        </w:tc>
        <w:tc>
          <w:tcPr>
            <w:tcW w:w="2235" w:type="dxa"/>
            <w:gridSpan w:val="3"/>
            <w:tcBorders>
              <w:top w:val="single" w:sz="12" w:space="0" w:color="auto"/>
              <w:left w:val="single" w:sz="12" w:space="0" w:color="auto"/>
              <w:bottom w:val="single" w:sz="12" w:space="0" w:color="auto"/>
              <w:right w:val="single" w:sz="12" w:space="0" w:color="auto"/>
            </w:tcBorders>
            <w:noWrap/>
            <w:vAlign w:val="center"/>
            <w:hideMark/>
          </w:tcPr>
          <w:p w14:paraId="19B785F7" w14:textId="77777777" w:rsidR="009B404B" w:rsidRDefault="00567C26" w:rsidP="00567C26">
            <w:pPr>
              <w:jc w:val="center"/>
              <w:rPr>
                <w:rFonts w:ascii="Garamond" w:eastAsia="Times New Roman" w:hAnsi="Garamond" w:cs="Times New Roman"/>
              </w:rPr>
            </w:pPr>
            <w:r w:rsidRPr="00567C26">
              <w:rPr>
                <w:rFonts w:ascii="Garamond" w:eastAsia="Times New Roman" w:hAnsi="Garamond" w:cs="Times New Roman"/>
              </w:rPr>
              <w:t xml:space="preserve">Threshold Value: </w:t>
            </w:r>
          </w:p>
          <w:p w14:paraId="7BEFDBE0" w14:textId="309B21FC"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4 in/day</w:t>
            </w:r>
          </w:p>
        </w:tc>
      </w:tr>
      <w:tr w:rsidR="009B404B" w:rsidRPr="00567C26" w14:paraId="460331FF" w14:textId="77777777" w:rsidTr="009B404B">
        <w:trPr>
          <w:cantSplit/>
          <w:trHeight w:val="1473"/>
        </w:trPr>
        <w:tc>
          <w:tcPr>
            <w:tcW w:w="759" w:type="dxa"/>
            <w:tcBorders>
              <w:top w:val="single" w:sz="12" w:space="0" w:color="auto"/>
              <w:left w:val="single" w:sz="12" w:space="0" w:color="auto"/>
              <w:bottom w:val="single" w:sz="12" w:space="0" w:color="auto"/>
            </w:tcBorders>
            <w:vAlign w:val="center"/>
            <w:hideMark/>
          </w:tcPr>
          <w:p w14:paraId="29F2496A" w14:textId="77777777" w:rsidR="00567C26" w:rsidRPr="00567C26" w:rsidRDefault="00567C26" w:rsidP="00567C26">
            <w:pPr>
              <w:jc w:val="center"/>
              <w:rPr>
                <w:rFonts w:ascii="Garamond" w:eastAsia="Times New Roman" w:hAnsi="Garamond" w:cs="Times New Roman"/>
                <w:sz w:val="18"/>
              </w:rPr>
            </w:pPr>
            <w:r w:rsidRPr="00567C26">
              <w:rPr>
                <w:rFonts w:ascii="Garamond" w:eastAsia="Times New Roman" w:hAnsi="Garamond" w:cs="Times New Roman"/>
                <w:sz w:val="18"/>
              </w:rPr>
              <w:t>City Name (Airport Code)</w:t>
            </w:r>
          </w:p>
        </w:tc>
        <w:tc>
          <w:tcPr>
            <w:tcW w:w="1131" w:type="dxa"/>
            <w:tcBorders>
              <w:top w:val="single" w:sz="12" w:space="0" w:color="auto"/>
              <w:bottom w:val="single" w:sz="12" w:space="0" w:color="auto"/>
            </w:tcBorders>
            <w:textDirection w:val="btLr"/>
            <w:vAlign w:val="center"/>
            <w:hideMark/>
          </w:tcPr>
          <w:p w14:paraId="4EF7405F" w14:textId="77777777" w:rsidR="00567C26" w:rsidRPr="00567C26" w:rsidRDefault="00567C26" w:rsidP="009B404B">
            <w:pPr>
              <w:ind w:left="113" w:right="113"/>
              <w:jc w:val="center"/>
              <w:rPr>
                <w:rFonts w:ascii="Garamond" w:eastAsia="Times New Roman" w:hAnsi="Garamond" w:cs="Times New Roman"/>
                <w:sz w:val="18"/>
              </w:rPr>
            </w:pPr>
            <w:r w:rsidRPr="00567C26">
              <w:rPr>
                <w:rFonts w:ascii="Garamond" w:eastAsia="Times New Roman" w:hAnsi="Garamond" w:cs="Times New Roman"/>
                <w:sz w:val="18"/>
              </w:rPr>
              <w:t>Satellite Product</w:t>
            </w:r>
          </w:p>
        </w:tc>
        <w:tc>
          <w:tcPr>
            <w:tcW w:w="810" w:type="dxa"/>
            <w:tcBorders>
              <w:top w:val="single" w:sz="12" w:space="0" w:color="auto"/>
              <w:bottom w:val="single" w:sz="12" w:space="0" w:color="auto"/>
              <w:right w:val="single" w:sz="12" w:space="0" w:color="auto"/>
            </w:tcBorders>
            <w:textDirection w:val="btLr"/>
            <w:vAlign w:val="center"/>
            <w:hideMark/>
          </w:tcPr>
          <w:p w14:paraId="7E6D66AE" w14:textId="77777777" w:rsidR="00567C26" w:rsidRPr="00567C26" w:rsidRDefault="00567C26" w:rsidP="009B404B">
            <w:pPr>
              <w:ind w:left="113" w:right="113"/>
              <w:jc w:val="center"/>
              <w:rPr>
                <w:rFonts w:ascii="Garamond" w:eastAsia="Times New Roman" w:hAnsi="Garamond" w:cs="Times New Roman"/>
                <w:sz w:val="18"/>
              </w:rPr>
            </w:pPr>
            <w:r w:rsidRPr="00567C26">
              <w:rPr>
                <w:rFonts w:ascii="Garamond" w:eastAsia="Times New Roman" w:hAnsi="Garamond" w:cs="Times New Roman"/>
                <w:sz w:val="18"/>
              </w:rPr>
              <w:t>avg. annual accumulation (in)</w:t>
            </w:r>
          </w:p>
        </w:tc>
        <w:tc>
          <w:tcPr>
            <w:tcW w:w="630" w:type="dxa"/>
            <w:tcBorders>
              <w:top w:val="single" w:sz="12" w:space="0" w:color="auto"/>
              <w:left w:val="single" w:sz="12" w:space="0" w:color="auto"/>
              <w:bottom w:val="single" w:sz="12" w:space="0" w:color="auto"/>
            </w:tcBorders>
            <w:textDirection w:val="btLr"/>
            <w:vAlign w:val="center"/>
            <w:hideMark/>
          </w:tcPr>
          <w:p w14:paraId="4609302D" w14:textId="77777777" w:rsidR="00567C26" w:rsidRPr="00567C26" w:rsidRDefault="00567C26" w:rsidP="009B404B">
            <w:pPr>
              <w:ind w:left="113" w:right="113"/>
              <w:jc w:val="center"/>
              <w:rPr>
                <w:rFonts w:ascii="Garamond" w:eastAsia="Times New Roman" w:hAnsi="Garamond" w:cs="Times New Roman"/>
                <w:sz w:val="18"/>
              </w:rPr>
            </w:pPr>
            <w:r w:rsidRPr="00567C26">
              <w:rPr>
                <w:rFonts w:ascii="Garamond" w:eastAsia="Times New Roman" w:hAnsi="Garamond" w:cs="Times New Roman"/>
                <w:sz w:val="18"/>
              </w:rPr>
              <w:t>no. exceedance days</w:t>
            </w:r>
          </w:p>
        </w:tc>
        <w:tc>
          <w:tcPr>
            <w:tcW w:w="720" w:type="dxa"/>
            <w:tcBorders>
              <w:top w:val="single" w:sz="12" w:space="0" w:color="auto"/>
              <w:bottom w:val="single" w:sz="12" w:space="0" w:color="auto"/>
            </w:tcBorders>
            <w:textDirection w:val="btLr"/>
            <w:vAlign w:val="center"/>
            <w:hideMark/>
          </w:tcPr>
          <w:p w14:paraId="6989F7B3" w14:textId="77777777" w:rsidR="00567C26" w:rsidRPr="00567C26" w:rsidRDefault="00567C26" w:rsidP="009B404B">
            <w:pPr>
              <w:ind w:left="113" w:right="113"/>
              <w:jc w:val="center"/>
              <w:rPr>
                <w:rFonts w:ascii="Garamond" w:eastAsia="Times New Roman" w:hAnsi="Garamond" w:cs="Times New Roman"/>
                <w:sz w:val="18"/>
              </w:rPr>
            </w:pPr>
            <w:r w:rsidRPr="00567C26">
              <w:rPr>
                <w:rFonts w:ascii="Garamond" w:eastAsia="Times New Roman" w:hAnsi="Garamond" w:cs="Times New Roman"/>
                <w:sz w:val="18"/>
              </w:rPr>
              <w:t>avg. threshold accumulation (in)</w:t>
            </w:r>
          </w:p>
        </w:tc>
        <w:tc>
          <w:tcPr>
            <w:tcW w:w="900" w:type="dxa"/>
            <w:tcBorders>
              <w:top w:val="single" w:sz="12" w:space="0" w:color="auto"/>
              <w:bottom w:val="single" w:sz="12" w:space="0" w:color="auto"/>
              <w:right w:val="single" w:sz="12" w:space="0" w:color="auto"/>
            </w:tcBorders>
            <w:textDirection w:val="btLr"/>
            <w:vAlign w:val="center"/>
            <w:hideMark/>
          </w:tcPr>
          <w:p w14:paraId="6CF0878F" w14:textId="675029AD" w:rsidR="00567C26" w:rsidRPr="00567C26" w:rsidRDefault="00567C26" w:rsidP="009B404B">
            <w:pPr>
              <w:ind w:left="113" w:right="113"/>
              <w:jc w:val="center"/>
              <w:rPr>
                <w:rFonts w:ascii="Garamond" w:eastAsia="Times New Roman" w:hAnsi="Garamond" w:cs="Times New Roman"/>
                <w:sz w:val="18"/>
              </w:rPr>
            </w:pPr>
            <w:r w:rsidRPr="00567C26">
              <w:rPr>
                <w:rFonts w:ascii="Garamond" w:eastAsia="Times New Roman" w:hAnsi="Garamond" w:cs="Times New Roman"/>
                <w:sz w:val="18"/>
              </w:rPr>
              <w:t>threshold contribution to annual</w:t>
            </w:r>
          </w:p>
        </w:tc>
        <w:tc>
          <w:tcPr>
            <w:tcW w:w="630" w:type="dxa"/>
            <w:tcBorders>
              <w:top w:val="single" w:sz="12" w:space="0" w:color="auto"/>
              <w:left w:val="single" w:sz="12" w:space="0" w:color="auto"/>
              <w:bottom w:val="single" w:sz="12" w:space="0" w:color="auto"/>
            </w:tcBorders>
            <w:textDirection w:val="btLr"/>
            <w:vAlign w:val="center"/>
            <w:hideMark/>
          </w:tcPr>
          <w:p w14:paraId="628D6A9D" w14:textId="77777777" w:rsidR="00567C26" w:rsidRPr="00567C26" w:rsidRDefault="00567C26" w:rsidP="009B404B">
            <w:pPr>
              <w:ind w:left="113" w:right="113"/>
              <w:jc w:val="center"/>
              <w:rPr>
                <w:rFonts w:ascii="Garamond" w:eastAsia="Times New Roman" w:hAnsi="Garamond" w:cs="Times New Roman"/>
                <w:sz w:val="18"/>
              </w:rPr>
            </w:pPr>
            <w:r w:rsidRPr="00567C26">
              <w:rPr>
                <w:rFonts w:ascii="Garamond" w:eastAsia="Times New Roman" w:hAnsi="Garamond" w:cs="Times New Roman"/>
                <w:sz w:val="18"/>
              </w:rPr>
              <w:t>no. exceedance days</w:t>
            </w:r>
          </w:p>
        </w:tc>
        <w:tc>
          <w:tcPr>
            <w:tcW w:w="720" w:type="dxa"/>
            <w:tcBorders>
              <w:top w:val="single" w:sz="12" w:space="0" w:color="auto"/>
              <w:bottom w:val="single" w:sz="12" w:space="0" w:color="auto"/>
            </w:tcBorders>
            <w:textDirection w:val="btLr"/>
            <w:vAlign w:val="center"/>
            <w:hideMark/>
          </w:tcPr>
          <w:p w14:paraId="663FF800" w14:textId="77777777" w:rsidR="00567C26" w:rsidRPr="00567C26" w:rsidRDefault="00567C26" w:rsidP="009B404B">
            <w:pPr>
              <w:ind w:left="113" w:right="113"/>
              <w:jc w:val="center"/>
              <w:rPr>
                <w:rFonts w:ascii="Garamond" w:eastAsia="Times New Roman" w:hAnsi="Garamond" w:cs="Times New Roman"/>
                <w:sz w:val="18"/>
              </w:rPr>
            </w:pPr>
            <w:r w:rsidRPr="00567C26">
              <w:rPr>
                <w:rFonts w:ascii="Garamond" w:eastAsia="Times New Roman" w:hAnsi="Garamond" w:cs="Times New Roman"/>
                <w:sz w:val="18"/>
              </w:rPr>
              <w:t>avg. threshold accumulation (in)</w:t>
            </w:r>
          </w:p>
        </w:tc>
        <w:tc>
          <w:tcPr>
            <w:tcW w:w="810" w:type="dxa"/>
            <w:tcBorders>
              <w:top w:val="single" w:sz="12" w:space="0" w:color="auto"/>
              <w:bottom w:val="single" w:sz="12" w:space="0" w:color="auto"/>
              <w:right w:val="single" w:sz="12" w:space="0" w:color="auto"/>
            </w:tcBorders>
            <w:textDirection w:val="btLr"/>
            <w:vAlign w:val="center"/>
            <w:hideMark/>
          </w:tcPr>
          <w:p w14:paraId="3F1A1894" w14:textId="1F48F46B" w:rsidR="00567C26" w:rsidRPr="00567C26" w:rsidRDefault="00567C26" w:rsidP="009B404B">
            <w:pPr>
              <w:ind w:left="113" w:right="113"/>
              <w:rPr>
                <w:rFonts w:ascii="Garamond" w:eastAsia="Times New Roman" w:hAnsi="Garamond" w:cs="Times New Roman"/>
                <w:sz w:val="18"/>
              </w:rPr>
            </w:pPr>
            <w:r w:rsidRPr="00567C26">
              <w:rPr>
                <w:rFonts w:ascii="Garamond" w:eastAsia="Times New Roman" w:hAnsi="Garamond" w:cs="Times New Roman"/>
                <w:sz w:val="18"/>
              </w:rPr>
              <w:t>threshold contribution to annual</w:t>
            </w:r>
          </w:p>
        </w:tc>
        <w:tc>
          <w:tcPr>
            <w:tcW w:w="720" w:type="dxa"/>
            <w:tcBorders>
              <w:top w:val="single" w:sz="12" w:space="0" w:color="auto"/>
              <w:left w:val="single" w:sz="12" w:space="0" w:color="auto"/>
              <w:bottom w:val="single" w:sz="12" w:space="0" w:color="auto"/>
            </w:tcBorders>
            <w:textDirection w:val="btLr"/>
            <w:vAlign w:val="center"/>
            <w:hideMark/>
          </w:tcPr>
          <w:p w14:paraId="672DB3EA" w14:textId="77777777" w:rsidR="00567C26" w:rsidRPr="00567C26" w:rsidRDefault="00567C26" w:rsidP="009B404B">
            <w:pPr>
              <w:ind w:left="113" w:right="113"/>
              <w:jc w:val="center"/>
              <w:rPr>
                <w:rFonts w:ascii="Garamond" w:eastAsia="Times New Roman" w:hAnsi="Garamond" w:cs="Times New Roman"/>
                <w:sz w:val="18"/>
              </w:rPr>
            </w:pPr>
            <w:r w:rsidRPr="00567C26">
              <w:rPr>
                <w:rFonts w:ascii="Garamond" w:eastAsia="Times New Roman" w:hAnsi="Garamond" w:cs="Times New Roman"/>
                <w:sz w:val="18"/>
              </w:rPr>
              <w:t>no. exceedance days</w:t>
            </w:r>
          </w:p>
        </w:tc>
        <w:tc>
          <w:tcPr>
            <w:tcW w:w="810" w:type="dxa"/>
            <w:tcBorders>
              <w:top w:val="single" w:sz="12" w:space="0" w:color="auto"/>
              <w:bottom w:val="single" w:sz="12" w:space="0" w:color="auto"/>
            </w:tcBorders>
            <w:textDirection w:val="btLr"/>
            <w:vAlign w:val="center"/>
            <w:hideMark/>
          </w:tcPr>
          <w:p w14:paraId="5F5C0327" w14:textId="77777777" w:rsidR="00567C26" w:rsidRPr="00567C26" w:rsidRDefault="00567C26" w:rsidP="009B404B">
            <w:pPr>
              <w:ind w:left="113" w:right="113"/>
              <w:jc w:val="center"/>
              <w:rPr>
                <w:rFonts w:ascii="Garamond" w:eastAsia="Times New Roman" w:hAnsi="Garamond" w:cs="Times New Roman"/>
                <w:sz w:val="18"/>
              </w:rPr>
            </w:pPr>
            <w:r w:rsidRPr="00567C26">
              <w:rPr>
                <w:rFonts w:ascii="Garamond" w:eastAsia="Times New Roman" w:hAnsi="Garamond" w:cs="Times New Roman"/>
                <w:sz w:val="18"/>
              </w:rPr>
              <w:t>avg. threshold accumulation (in)</w:t>
            </w:r>
          </w:p>
        </w:tc>
        <w:tc>
          <w:tcPr>
            <w:tcW w:w="705" w:type="dxa"/>
            <w:tcBorders>
              <w:top w:val="single" w:sz="12" w:space="0" w:color="auto"/>
              <w:bottom w:val="single" w:sz="12" w:space="0" w:color="auto"/>
              <w:right w:val="single" w:sz="12" w:space="0" w:color="auto"/>
            </w:tcBorders>
            <w:textDirection w:val="btLr"/>
            <w:vAlign w:val="center"/>
            <w:hideMark/>
          </w:tcPr>
          <w:p w14:paraId="67F1E5A1" w14:textId="4CD5763A" w:rsidR="00567C26" w:rsidRPr="00567C26" w:rsidRDefault="00567C26" w:rsidP="009B404B">
            <w:pPr>
              <w:ind w:left="113" w:right="113"/>
              <w:jc w:val="center"/>
              <w:rPr>
                <w:rFonts w:ascii="Garamond" w:eastAsia="Times New Roman" w:hAnsi="Garamond" w:cs="Times New Roman"/>
                <w:sz w:val="18"/>
              </w:rPr>
            </w:pPr>
            <w:r w:rsidRPr="00567C26">
              <w:rPr>
                <w:rFonts w:ascii="Garamond" w:eastAsia="Times New Roman" w:hAnsi="Garamond" w:cs="Times New Roman"/>
                <w:sz w:val="18"/>
              </w:rPr>
              <w:t>threshold contribution to annual</w:t>
            </w:r>
          </w:p>
        </w:tc>
      </w:tr>
      <w:tr w:rsidR="00567C26" w:rsidRPr="00567C26" w14:paraId="7195488A" w14:textId="77777777" w:rsidTr="009B404B">
        <w:trPr>
          <w:trHeight w:val="300"/>
        </w:trPr>
        <w:tc>
          <w:tcPr>
            <w:tcW w:w="759" w:type="dxa"/>
            <w:vMerge w:val="restart"/>
            <w:tcBorders>
              <w:top w:val="single" w:sz="12" w:space="0" w:color="auto"/>
              <w:left w:val="single" w:sz="12" w:space="0" w:color="auto"/>
            </w:tcBorders>
            <w:textDirection w:val="btLr"/>
            <w:vAlign w:val="center"/>
            <w:hideMark/>
          </w:tcPr>
          <w:p w14:paraId="03A1DBAE" w14:textId="77777777" w:rsidR="00567C26" w:rsidRPr="00567C26" w:rsidRDefault="00567C26" w:rsidP="009B404B">
            <w:pPr>
              <w:ind w:left="113" w:right="113"/>
              <w:jc w:val="center"/>
              <w:rPr>
                <w:rFonts w:ascii="Garamond" w:eastAsia="Times New Roman" w:hAnsi="Garamond" w:cs="Times New Roman"/>
                <w:sz w:val="18"/>
              </w:rPr>
            </w:pPr>
            <w:r w:rsidRPr="00567C26">
              <w:rPr>
                <w:rFonts w:ascii="Garamond" w:eastAsia="Times New Roman" w:hAnsi="Garamond" w:cs="Times New Roman"/>
                <w:sz w:val="18"/>
              </w:rPr>
              <w:t>Charlotte, NC (CLT)</w:t>
            </w:r>
          </w:p>
        </w:tc>
        <w:tc>
          <w:tcPr>
            <w:tcW w:w="1131" w:type="dxa"/>
            <w:tcBorders>
              <w:top w:val="single" w:sz="12" w:space="0" w:color="auto"/>
            </w:tcBorders>
            <w:noWrap/>
            <w:vAlign w:val="center"/>
            <w:hideMark/>
          </w:tcPr>
          <w:p w14:paraId="73756618" w14:textId="77777777" w:rsidR="00567C26" w:rsidRPr="00567C26" w:rsidRDefault="00567C26" w:rsidP="00567C26">
            <w:pPr>
              <w:jc w:val="center"/>
              <w:rPr>
                <w:rFonts w:ascii="Garamond" w:eastAsia="Times New Roman" w:hAnsi="Garamond" w:cs="Times New Roman"/>
                <w:sz w:val="18"/>
              </w:rPr>
            </w:pPr>
            <w:r w:rsidRPr="00567C26">
              <w:rPr>
                <w:rFonts w:ascii="Garamond" w:eastAsia="Times New Roman" w:hAnsi="Garamond" w:cs="Times New Roman"/>
                <w:sz w:val="18"/>
              </w:rPr>
              <w:t>PERSIANN</w:t>
            </w:r>
          </w:p>
        </w:tc>
        <w:tc>
          <w:tcPr>
            <w:tcW w:w="810" w:type="dxa"/>
            <w:tcBorders>
              <w:top w:val="single" w:sz="12" w:space="0" w:color="auto"/>
              <w:right w:val="single" w:sz="12" w:space="0" w:color="auto"/>
            </w:tcBorders>
            <w:noWrap/>
            <w:vAlign w:val="center"/>
            <w:hideMark/>
          </w:tcPr>
          <w:p w14:paraId="79DA9649"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47.3</w:t>
            </w:r>
          </w:p>
        </w:tc>
        <w:tc>
          <w:tcPr>
            <w:tcW w:w="630" w:type="dxa"/>
            <w:tcBorders>
              <w:top w:val="single" w:sz="12" w:space="0" w:color="auto"/>
              <w:left w:val="single" w:sz="12" w:space="0" w:color="auto"/>
            </w:tcBorders>
            <w:noWrap/>
            <w:vAlign w:val="center"/>
            <w:hideMark/>
          </w:tcPr>
          <w:p w14:paraId="51C45A31"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4.8</w:t>
            </w:r>
          </w:p>
        </w:tc>
        <w:tc>
          <w:tcPr>
            <w:tcW w:w="720" w:type="dxa"/>
            <w:tcBorders>
              <w:top w:val="single" w:sz="12" w:space="0" w:color="auto"/>
            </w:tcBorders>
            <w:noWrap/>
            <w:vAlign w:val="center"/>
            <w:hideMark/>
          </w:tcPr>
          <w:p w14:paraId="74C4E463"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7.1</w:t>
            </w:r>
          </w:p>
        </w:tc>
        <w:tc>
          <w:tcPr>
            <w:tcW w:w="900" w:type="dxa"/>
            <w:tcBorders>
              <w:top w:val="single" w:sz="12" w:space="0" w:color="auto"/>
              <w:right w:val="single" w:sz="12" w:space="0" w:color="auto"/>
            </w:tcBorders>
            <w:noWrap/>
            <w:vAlign w:val="center"/>
            <w:hideMark/>
          </w:tcPr>
          <w:p w14:paraId="407A9AF5" w14:textId="3425623E"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15</w:t>
            </w:r>
            <w:r>
              <w:rPr>
                <w:rFonts w:ascii="Garamond" w:eastAsia="Times New Roman" w:hAnsi="Garamond" w:cs="Times New Roman"/>
              </w:rPr>
              <w:t>%</w:t>
            </w:r>
          </w:p>
        </w:tc>
        <w:tc>
          <w:tcPr>
            <w:tcW w:w="630" w:type="dxa"/>
            <w:tcBorders>
              <w:top w:val="single" w:sz="12" w:space="0" w:color="auto"/>
              <w:left w:val="single" w:sz="12" w:space="0" w:color="auto"/>
            </w:tcBorders>
            <w:noWrap/>
            <w:vAlign w:val="center"/>
            <w:hideMark/>
          </w:tcPr>
          <w:p w14:paraId="3A977F8C"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1.2</w:t>
            </w:r>
          </w:p>
        </w:tc>
        <w:tc>
          <w:tcPr>
            <w:tcW w:w="720" w:type="dxa"/>
            <w:tcBorders>
              <w:top w:val="single" w:sz="12" w:space="0" w:color="auto"/>
            </w:tcBorders>
            <w:noWrap/>
            <w:vAlign w:val="center"/>
            <w:hideMark/>
          </w:tcPr>
          <w:p w14:paraId="6104EFD4"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2.8</w:t>
            </w:r>
          </w:p>
        </w:tc>
        <w:tc>
          <w:tcPr>
            <w:tcW w:w="810" w:type="dxa"/>
            <w:tcBorders>
              <w:top w:val="single" w:sz="12" w:space="0" w:color="auto"/>
              <w:right w:val="single" w:sz="12" w:space="0" w:color="auto"/>
            </w:tcBorders>
            <w:noWrap/>
            <w:vAlign w:val="center"/>
            <w:hideMark/>
          </w:tcPr>
          <w:p w14:paraId="15718D48" w14:textId="0E31AB8E"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6</w:t>
            </w:r>
            <w:r>
              <w:rPr>
                <w:rFonts w:ascii="Garamond" w:eastAsia="Times New Roman" w:hAnsi="Garamond" w:cs="Times New Roman"/>
              </w:rPr>
              <w:t>%</w:t>
            </w:r>
          </w:p>
        </w:tc>
        <w:tc>
          <w:tcPr>
            <w:tcW w:w="720" w:type="dxa"/>
            <w:tcBorders>
              <w:top w:val="single" w:sz="12" w:space="0" w:color="auto"/>
              <w:left w:val="single" w:sz="12" w:space="0" w:color="auto"/>
            </w:tcBorders>
            <w:noWrap/>
            <w:vAlign w:val="center"/>
            <w:hideMark/>
          </w:tcPr>
          <w:p w14:paraId="4045C0E6"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w:t>
            </w:r>
          </w:p>
        </w:tc>
        <w:tc>
          <w:tcPr>
            <w:tcW w:w="810" w:type="dxa"/>
            <w:tcBorders>
              <w:top w:val="single" w:sz="12" w:space="0" w:color="auto"/>
            </w:tcBorders>
            <w:noWrap/>
            <w:vAlign w:val="center"/>
            <w:hideMark/>
          </w:tcPr>
          <w:p w14:paraId="4F0604CE"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0.0</w:t>
            </w:r>
          </w:p>
        </w:tc>
        <w:tc>
          <w:tcPr>
            <w:tcW w:w="705" w:type="dxa"/>
            <w:tcBorders>
              <w:top w:val="single" w:sz="12" w:space="0" w:color="auto"/>
              <w:right w:val="single" w:sz="12" w:space="0" w:color="auto"/>
            </w:tcBorders>
            <w:noWrap/>
            <w:vAlign w:val="center"/>
            <w:hideMark/>
          </w:tcPr>
          <w:p w14:paraId="34F33717" w14:textId="228F2E5F"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w:t>
            </w:r>
            <w:r>
              <w:rPr>
                <w:rFonts w:ascii="Garamond" w:eastAsia="Times New Roman" w:hAnsi="Garamond" w:cs="Times New Roman"/>
              </w:rPr>
              <w:t>%</w:t>
            </w:r>
          </w:p>
        </w:tc>
      </w:tr>
      <w:tr w:rsidR="009B404B" w:rsidRPr="00567C26" w14:paraId="65EC747D" w14:textId="77777777" w:rsidTr="009B404B">
        <w:trPr>
          <w:trHeight w:val="300"/>
        </w:trPr>
        <w:tc>
          <w:tcPr>
            <w:tcW w:w="759" w:type="dxa"/>
            <w:vMerge/>
            <w:tcBorders>
              <w:left w:val="single" w:sz="12" w:space="0" w:color="auto"/>
            </w:tcBorders>
            <w:textDirection w:val="btLr"/>
            <w:vAlign w:val="center"/>
            <w:hideMark/>
          </w:tcPr>
          <w:p w14:paraId="070CD883" w14:textId="77777777" w:rsidR="00567C26" w:rsidRPr="00567C26" w:rsidRDefault="00567C26" w:rsidP="009B404B">
            <w:pPr>
              <w:ind w:left="113" w:right="113"/>
              <w:jc w:val="center"/>
              <w:rPr>
                <w:rFonts w:ascii="Garamond" w:eastAsia="Times New Roman" w:hAnsi="Garamond" w:cs="Times New Roman"/>
                <w:sz w:val="18"/>
              </w:rPr>
            </w:pPr>
          </w:p>
        </w:tc>
        <w:tc>
          <w:tcPr>
            <w:tcW w:w="1131" w:type="dxa"/>
            <w:shd w:val="clear" w:color="auto" w:fill="F2F2F2" w:themeFill="background1" w:themeFillShade="F2"/>
            <w:noWrap/>
            <w:vAlign w:val="center"/>
            <w:hideMark/>
          </w:tcPr>
          <w:p w14:paraId="12DACF2B" w14:textId="77777777" w:rsidR="00567C26" w:rsidRPr="00567C26" w:rsidRDefault="00567C26" w:rsidP="00567C26">
            <w:pPr>
              <w:jc w:val="center"/>
              <w:rPr>
                <w:rFonts w:ascii="Garamond" w:eastAsia="Times New Roman" w:hAnsi="Garamond" w:cs="Times New Roman"/>
                <w:sz w:val="18"/>
              </w:rPr>
            </w:pPr>
            <w:r w:rsidRPr="00567C26">
              <w:rPr>
                <w:rFonts w:ascii="Garamond" w:eastAsia="Times New Roman" w:hAnsi="Garamond" w:cs="Times New Roman"/>
                <w:sz w:val="18"/>
              </w:rPr>
              <w:t>TRMM</w:t>
            </w:r>
          </w:p>
        </w:tc>
        <w:tc>
          <w:tcPr>
            <w:tcW w:w="810" w:type="dxa"/>
            <w:tcBorders>
              <w:right w:val="single" w:sz="12" w:space="0" w:color="auto"/>
            </w:tcBorders>
            <w:shd w:val="clear" w:color="auto" w:fill="F2F2F2" w:themeFill="background1" w:themeFillShade="F2"/>
            <w:noWrap/>
            <w:vAlign w:val="center"/>
            <w:hideMark/>
          </w:tcPr>
          <w:p w14:paraId="6F4A5339"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45.5</w:t>
            </w:r>
          </w:p>
        </w:tc>
        <w:tc>
          <w:tcPr>
            <w:tcW w:w="630" w:type="dxa"/>
            <w:tcBorders>
              <w:left w:val="single" w:sz="12" w:space="0" w:color="auto"/>
            </w:tcBorders>
            <w:shd w:val="clear" w:color="auto" w:fill="F2F2F2" w:themeFill="background1" w:themeFillShade="F2"/>
            <w:noWrap/>
            <w:vAlign w:val="center"/>
            <w:hideMark/>
          </w:tcPr>
          <w:p w14:paraId="1167B12A"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12</w:t>
            </w:r>
          </w:p>
        </w:tc>
        <w:tc>
          <w:tcPr>
            <w:tcW w:w="720" w:type="dxa"/>
            <w:shd w:val="clear" w:color="auto" w:fill="F2F2F2" w:themeFill="background1" w:themeFillShade="F2"/>
            <w:noWrap/>
            <w:vAlign w:val="center"/>
            <w:hideMark/>
          </w:tcPr>
          <w:p w14:paraId="52044AAF"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20.8</w:t>
            </w:r>
          </w:p>
        </w:tc>
        <w:tc>
          <w:tcPr>
            <w:tcW w:w="900" w:type="dxa"/>
            <w:tcBorders>
              <w:right w:val="single" w:sz="12" w:space="0" w:color="auto"/>
            </w:tcBorders>
            <w:shd w:val="clear" w:color="auto" w:fill="F2F2F2" w:themeFill="background1" w:themeFillShade="F2"/>
            <w:noWrap/>
            <w:vAlign w:val="center"/>
            <w:hideMark/>
          </w:tcPr>
          <w:p w14:paraId="09B1FEC8" w14:textId="1936AFD4"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46</w:t>
            </w:r>
            <w:r>
              <w:rPr>
                <w:rFonts w:ascii="Garamond" w:eastAsia="Times New Roman" w:hAnsi="Garamond" w:cs="Times New Roman"/>
              </w:rPr>
              <w:t>%</w:t>
            </w:r>
          </w:p>
        </w:tc>
        <w:tc>
          <w:tcPr>
            <w:tcW w:w="630" w:type="dxa"/>
            <w:tcBorders>
              <w:left w:val="single" w:sz="12" w:space="0" w:color="auto"/>
            </w:tcBorders>
            <w:shd w:val="clear" w:color="auto" w:fill="F2F2F2" w:themeFill="background1" w:themeFillShade="F2"/>
            <w:noWrap/>
            <w:vAlign w:val="center"/>
            <w:hideMark/>
          </w:tcPr>
          <w:p w14:paraId="0C880504"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3</w:t>
            </w:r>
          </w:p>
        </w:tc>
        <w:tc>
          <w:tcPr>
            <w:tcW w:w="720" w:type="dxa"/>
            <w:shd w:val="clear" w:color="auto" w:fill="F2F2F2" w:themeFill="background1" w:themeFillShade="F2"/>
            <w:noWrap/>
            <w:vAlign w:val="center"/>
            <w:hideMark/>
          </w:tcPr>
          <w:p w14:paraId="5935336F"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7.8</w:t>
            </w:r>
          </w:p>
        </w:tc>
        <w:tc>
          <w:tcPr>
            <w:tcW w:w="810" w:type="dxa"/>
            <w:tcBorders>
              <w:right w:val="single" w:sz="12" w:space="0" w:color="auto"/>
            </w:tcBorders>
            <w:shd w:val="clear" w:color="auto" w:fill="F2F2F2" w:themeFill="background1" w:themeFillShade="F2"/>
            <w:noWrap/>
            <w:vAlign w:val="center"/>
            <w:hideMark/>
          </w:tcPr>
          <w:p w14:paraId="69030004" w14:textId="007E73EB"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17</w:t>
            </w:r>
            <w:r>
              <w:rPr>
                <w:rFonts w:ascii="Garamond" w:eastAsia="Times New Roman" w:hAnsi="Garamond" w:cs="Times New Roman"/>
              </w:rPr>
              <w:t>%</w:t>
            </w:r>
          </w:p>
        </w:tc>
        <w:tc>
          <w:tcPr>
            <w:tcW w:w="720" w:type="dxa"/>
            <w:tcBorders>
              <w:left w:val="single" w:sz="12" w:space="0" w:color="auto"/>
            </w:tcBorders>
            <w:shd w:val="clear" w:color="auto" w:fill="F2F2F2" w:themeFill="background1" w:themeFillShade="F2"/>
            <w:noWrap/>
            <w:vAlign w:val="center"/>
            <w:hideMark/>
          </w:tcPr>
          <w:p w14:paraId="3324795D"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w:t>
            </w:r>
          </w:p>
        </w:tc>
        <w:tc>
          <w:tcPr>
            <w:tcW w:w="810" w:type="dxa"/>
            <w:shd w:val="clear" w:color="auto" w:fill="F2F2F2" w:themeFill="background1" w:themeFillShade="F2"/>
            <w:noWrap/>
            <w:vAlign w:val="center"/>
            <w:hideMark/>
          </w:tcPr>
          <w:p w14:paraId="1950AB72"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0.0</w:t>
            </w:r>
          </w:p>
        </w:tc>
        <w:tc>
          <w:tcPr>
            <w:tcW w:w="705" w:type="dxa"/>
            <w:tcBorders>
              <w:right w:val="single" w:sz="12" w:space="0" w:color="auto"/>
            </w:tcBorders>
            <w:shd w:val="clear" w:color="auto" w:fill="F2F2F2" w:themeFill="background1" w:themeFillShade="F2"/>
            <w:noWrap/>
            <w:vAlign w:val="center"/>
            <w:hideMark/>
          </w:tcPr>
          <w:p w14:paraId="46CDF2E7" w14:textId="69F2B1F0"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w:t>
            </w:r>
            <w:r>
              <w:rPr>
                <w:rFonts w:ascii="Garamond" w:eastAsia="Times New Roman" w:hAnsi="Garamond" w:cs="Times New Roman"/>
              </w:rPr>
              <w:t>%</w:t>
            </w:r>
          </w:p>
        </w:tc>
      </w:tr>
      <w:tr w:rsidR="009B404B" w:rsidRPr="00567C26" w14:paraId="5C44CC54" w14:textId="77777777" w:rsidTr="009B404B">
        <w:trPr>
          <w:trHeight w:val="315"/>
        </w:trPr>
        <w:tc>
          <w:tcPr>
            <w:tcW w:w="759" w:type="dxa"/>
            <w:vMerge/>
            <w:tcBorders>
              <w:left w:val="single" w:sz="12" w:space="0" w:color="auto"/>
              <w:bottom w:val="single" w:sz="12" w:space="0" w:color="auto"/>
            </w:tcBorders>
            <w:textDirection w:val="btLr"/>
            <w:vAlign w:val="center"/>
            <w:hideMark/>
          </w:tcPr>
          <w:p w14:paraId="3B3DC0D1" w14:textId="77777777" w:rsidR="00567C26" w:rsidRPr="00567C26" w:rsidRDefault="00567C26" w:rsidP="009B404B">
            <w:pPr>
              <w:ind w:left="113" w:right="113"/>
              <w:jc w:val="center"/>
              <w:rPr>
                <w:rFonts w:ascii="Garamond" w:eastAsia="Times New Roman" w:hAnsi="Garamond" w:cs="Times New Roman"/>
                <w:sz w:val="18"/>
              </w:rPr>
            </w:pPr>
          </w:p>
        </w:tc>
        <w:tc>
          <w:tcPr>
            <w:tcW w:w="1131" w:type="dxa"/>
            <w:tcBorders>
              <w:bottom w:val="single" w:sz="12" w:space="0" w:color="auto"/>
            </w:tcBorders>
            <w:shd w:val="clear" w:color="auto" w:fill="D9D9D9" w:themeFill="background1" w:themeFillShade="D9"/>
            <w:noWrap/>
            <w:vAlign w:val="center"/>
            <w:hideMark/>
          </w:tcPr>
          <w:p w14:paraId="4B1AF0DC" w14:textId="77777777" w:rsidR="00567C26" w:rsidRPr="00567C26" w:rsidRDefault="00567C26" w:rsidP="00567C26">
            <w:pPr>
              <w:jc w:val="center"/>
              <w:rPr>
                <w:rFonts w:ascii="Garamond" w:eastAsia="Times New Roman" w:hAnsi="Garamond" w:cs="Times New Roman"/>
                <w:sz w:val="18"/>
              </w:rPr>
            </w:pPr>
            <w:r w:rsidRPr="00567C26">
              <w:rPr>
                <w:rFonts w:ascii="Garamond" w:eastAsia="Times New Roman" w:hAnsi="Garamond" w:cs="Times New Roman"/>
                <w:sz w:val="18"/>
              </w:rPr>
              <w:t>IMERG</w:t>
            </w:r>
          </w:p>
        </w:tc>
        <w:tc>
          <w:tcPr>
            <w:tcW w:w="810" w:type="dxa"/>
            <w:tcBorders>
              <w:bottom w:val="single" w:sz="12" w:space="0" w:color="auto"/>
              <w:right w:val="single" w:sz="12" w:space="0" w:color="auto"/>
            </w:tcBorders>
            <w:shd w:val="clear" w:color="auto" w:fill="D9D9D9" w:themeFill="background1" w:themeFillShade="D9"/>
            <w:noWrap/>
            <w:vAlign w:val="center"/>
            <w:hideMark/>
          </w:tcPr>
          <w:p w14:paraId="63970714"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47.6</w:t>
            </w:r>
          </w:p>
        </w:tc>
        <w:tc>
          <w:tcPr>
            <w:tcW w:w="630" w:type="dxa"/>
            <w:tcBorders>
              <w:left w:val="single" w:sz="12" w:space="0" w:color="auto"/>
              <w:bottom w:val="single" w:sz="12" w:space="0" w:color="auto"/>
            </w:tcBorders>
            <w:shd w:val="clear" w:color="auto" w:fill="D9D9D9" w:themeFill="background1" w:themeFillShade="D9"/>
            <w:noWrap/>
            <w:vAlign w:val="center"/>
            <w:hideMark/>
          </w:tcPr>
          <w:p w14:paraId="33F77E55"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11.7</w:t>
            </w:r>
          </w:p>
        </w:tc>
        <w:tc>
          <w:tcPr>
            <w:tcW w:w="720" w:type="dxa"/>
            <w:tcBorders>
              <w:bottom w:val="single" w:sz="12" w:space="0" w:color="auto"/>
            </w:tcBorders>
            <w:shd w:val="clear" w:color="auto" w:fill="D9D9D9" w:themeFill="background1" w:themeFillShade="D9"/>
            <w:noWrap/>
            <w:vAlign w:val="center"/>
            <w:hideMark/>
          </w:tcPr>
          <w:p w14:paraId="38B64438"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19.0</w:t>
            </w:r>
          </w:p>
        </w:tc>
        <w:tc>
          <w:tcPr>
            <w:tcW w:w="900" w:type="dxa"/>
            <w:tcBorders>
              <w:bottom w:val="single" w:sz="12" w:space="0" w:color="auto"/>
              <w:right w:val="single" w:sz="12" w:space="0" w:color="auto"/>
            </w:tcBorders>
            <w:shd w:val="clear" w:color="auto" w:fill="D9D9D9" w:themeFill="background1" w:themeFillShade="D9"/>
            <w:noWrap/>
            <w:vAlign w:val="center"/>
            <w:hideMark/>
          </w:tcPr>
          <w:p w14:paraId="4363DACE" w14:textId="6204208B"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40</w:t>
            </w:r>
            <w:r>
              <w:rPr>
                <w:rFonts w:ascii="Garamond" w:eastAsia="Times New Roman" w:hAnsi="Garamond" w:cs="Times New Roman"/>
              </w:rPr>
              <w:t>%</w:t>
            </w:r>
          </w:p>
        </w:tc>
        <w:tc>
          <w:tcPr>
            <w:tcW w:w="630" w:type="dxa"/>
            <w:tcBorders>
              <w:left w:val="single" w:sz="12" w:space="0" w:color="auto"/>
              <w:bottom w:val="single" w:sz="12" w:space="0" w:color="auto"/>
            </w:tcBorders>
            <w:shd w:val="clear" w:color="auto" w:fill="D9D9D9" w:themeFill="background1" w:themeFillShade="D9"/>
            <w:noWrap/>
            <w:vAlign w:val="center"/>
            <w:hideMark/>
          </w:tcPr>
          <w:p w14:paraId="68CDEF18"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1.8</w:t>
            </w:r>
          </w:p>
        </w:tc>
        <w:tc>
          <w:tcPr>
            <w:tcW w:w="720" w:type="dxa"/>
            <w:tcBorders>
              <w:bottom w:val="single" w:sz="12" w:space="0" w:color="auto"/>
            </w:tcBorders>
            <w:shd w:val="clear" w:color="auto" w:fill="D9D9D9" w:themeFill="background1" w:themeFillShade="D9"/>
            <w:noWrap/>
            <w:vAlign w:val="center"/>
            <w:hideMark/>
          </w:tcPr>
          <w:p w14:paraId="3F5A58E4"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5.1</w:t>
            </w:r>
          </w:p>
        </w:tc>
        <w:tc>
          <w:tcPr>
            <w:tcW w:w="810" w:type="dxa"/>
            <w:tcBorders>
              <w:bottom w:val="single" w:sz="12" w:space="0" w:color="auto"/>
              <w:right w:val="single" w:sz="12" w:space="0" w:color="auto"/>
            </w:tcBorders>
            <w:shd w:val="clear" w:color="auto" w:fill="D9D9D9" w:themeFill="background1" w:themeFillShade="D9"/>
            <w:noWrap/>
            <w:vAlign w:val="center"/>
            <w:hideMark/>
          </w:tcPr>
          <w:p w14:paraId="0810EF42" w14:textId="2A866286"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11</w:t>
            </w:r>
            <w:r>
              <w:rPr>
                <w:rFonts w:ascii="Garamond" w:eastAsia="Times New Roman" w:hAnsi="Garamond" w:cs="Times New Roman"/>
              </w:rPr>
              <w:t>%</w:t>
            </w:r>
          </w:p>
        </w:tc>
        <w:tc>
          <w:tcPr>
            <w:tcW w:w="720" w:type="dxa"/>
            <w:tcBorders>
              <w:left w:val="single" w:sz="12" w:space="0" w:color="auto"/>
              <w:bottom w:val="single" w:sz="12" w:space="0" w:color="auto"/>
            </w:tcBorders>
            <w:shd w:val="clear" w:color="auto" w:fill="D9D9D9" w:themeFill="background1" w:themeFillShade="D9"/>
            <w:noWrap/>
            <w:vAlign w:val="center"/>
            <w:hideMark/>
          </w:tcPr>
          <w:p w14:paraId="0CB774F2"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0.3</w:t>
            </w:r>
          </w:p>
        </w:tc>
        <w:tc>
          <w:tcPr>
            <w:tcW w:w="810" w:type="dxa"/>
            <w:tcBorders>
              <w:bottom w:val="single" w:sz="12" w:space="0" w:color="auto"/>
            </w:tcBorders>
            <w:shd w:val="clear" w:color="auto" w:fill="D9D9D9" w:themeFill="background1" w:themeFillShade="D9"/>
            <w:noWrap/>
            <w:vAlign w:val="center"/>
            <w:hideMark/>
          </w:tcPr>
          <w:p w14:paraId="750E23B4"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1.2</w:t>
            </w:r>
          </w:p>
        </w:tc>
        <w:tc>
          <w:tcPr>
            <w:tcW w:w="705" w:type="dxa"/>
            <w:tcBorders>
              <w:bottom w:val="single" w:sz="12" w:space="0" w:color="auto"/>
              <w:right w:val="single" w:sz="12" w:space="0" w:color="auto"/>
            </w:tcBorders>
            <w:shd w:val="clear" w:color="auto" w:fill="D9D9D9" w:themeFill="background1" w:themeFillShade="D9"/>
            <w:noWrap/>
            <w:vAlign w:val="center"/>
            <w:hideMark/>
          </w:tcPr>
          <w:p w14:paraId="3A7CAEA5" w14:textId="1EA127F5"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3</w:t>
            </w:r>
            <w:r>
              <w:rPr>
                <w:rFonts w:ascii="Garamond" w:eastAsia="Times New Roman" w:hAnsi="Garamond" w:cs="Times New Roman"/>
              </w:rPr>
              <w:t>%</w:t>
            </w:r>
          </w:p>
        </w:tc>
      </w:tr>
      <w:tr w:rsidR="00567C26" w:rsidRPr="00567C26" w14:paraId="13C77B76" w14:textId="77777777" w:rsidTr="009B404B">
        <w:trPr>
          <w:trHeight w:val="300"/>
        </w:trPr>
        <w:tc>
          <w:tcPr>
            <w:tcW w:w="759" w:type="dxa"/>
            <w:vMerge w:val="restart"/>
            <w:tcBorders>
              <w:top w:val="single" w:sz="12" w:space="0" w:color="auto"/>
              <w:left w:val="single" w:sz="12" w:space="0" w:color="auto"/>
            </w:tcBorders>
            <w:textDirection w:val="btLr"/>
            <w:vAlign w:val="center"/>
            <w:hideMark/>
          </w:tcPr>
          <w:p w14:paraId="565F8AEE" w14:textId="6AA6A930" w:rsidR="00567C26" w:rsidRPr="00567C26" w:rsidRDefault="00567C26" w:rsidP="009B404B">
            <w:pPr>
              <w:ind w:left="113" w:right="113"/>
              <w:jc w:val="center"/>
              <w:rPr>
                <w:rFonts w:ascii="Garamond" w:eastAsia="Times New Roman" w:hAnsi="Garamond" w:cs="Times New Roman"/>
                <w:sz w:val="18"/>
              </w:rPr>
            </w:pPr>
            <w:r>
              <w:rPr>
                <w:rFonts w:ascii="Garamond" w:eastAsia="Times New Roman" w:hAnsi="Garamond" w:cs="Times New Roman"/>
                <w:sz w:val="18"/>
              </w:rPr>
              <w:t>Raleigh</w:t>
            </w:r>
            <w:r w:rsidRPr="00567C26">
              <w:rPr>
                <w:rFonts w:ascii="Garamond" w:eastAsia="Times New Roman" w:hAnsi="Garamond" w:cs="Times New Roman"/>
                <w:sz w:val="18"/>
              </w:rPr>
              <w:t>, NC (RDU)</w:t>
            </w:r>
          </w:p>
        </w:tc>
        <w:tc>
          <w:tcPr>
            <w:tcW w:w="1131" w:type="dxa"/>
            <w:tcBorders>
              <w:top w:val="single" w:sz="12" w:space="0" w:color="auto"/>
            </w:tcBorders>
            <w:noWrap/>
            <w:vAlign w:val="center"/>
            <w:hideMark/>
          </w:tcPr>
          <w:p w14:paraId="2A61B330" w14:textId="77777777" w:rsidR="00567C26" w:rsidRPr="00567C26" w:rsidRDefault="00567C26" w:rsidP="00567C26">
            <w:pPr>
              <w:jc w:val="center"/>
              <w:rPr>
                <w:rFonts w:ascii="Garamond" w:eastAsia="Times New Roman" w:hAnsi="Garamond" w:cs="Times New Roman"/>
                <w:sz w:val="18"/>
              </w:rPr>
            </w:pPr>
            <w:r w:rsidRPr="00567C26">
              <w:rPr>
                <w:rFonts w:ascii="Garamond" w:eastAsia="Times New Roman" w:hAnsi="Garamond" w:cs="Times New Roman"/>
                <w:sz w:val="18"/>
              </w:rPr>
              <w:t>PERSIANN</w:t>
            </w:r>
          </w:p>
        </w:tc>
        <w:tc>
          <w:tcPr>
            <w:tcW w:w="810" w:type="dxa"/>
            <w:tcBorders>
              <w:top w:val="single" w:sz="12" w:space="0" w:color="auto"/>
              <w:right w:val="single" w:sz="12" w:space="0" w:color="auto"/>
            </w:tcBorders>
            <w:noWrap/>
            <w:vAlign w:val="center"/>
            <w:hideMark/>
          </w:tcPr>
          <w:p w14:paraId="01241368"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47.8</w:t>
            </w:r>
          </w:p>
        </w:tc>
        <w:tc>
          <w:tcPr>
            <w:tcW w:w="630" w:type="dxa"/>
            <w:tcBorders>
              <w:top w:val="single" w:sz="12" w:space="0" w:color="auto"/>
              <w:left w:val="single" w:sz="12" w:space="0" w:color="auto"/>
            </w:tcBorders>
            <w:noWrap/>
            <w:vAlign w:val="center"/>
            <w:hideMark/>
          </w:tcPr>
          <w:p w14:paraId="60091D86"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5.7</w:t>
            </w:r>
          </w:p>
        </w:tc>
        <w:tc>
          <w:tcPr>
            <w:tcW w:w="720" w:type="dxa"/>
            <w:tcBorders>
              <w:top w:val="single" w:sz="12" w:space="0" w:color="auto"/>
            </w:tcBorders>
            <w:noWrap/>
            <w:vAlign w:val="center"/>
            <w:hideMark/>
          </w:tcPr>
          <w:p w14:paraId="58BE85FB"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8.3</w:t>
            </w:r>
          </w:p>
        </w:tc>
        <w:tc>
          <w:tcPr>
            <w:tcW w:w="900" w:type="dxa"/>
            <w:tcBorders>
              <w:top w:val="single" w:sz="12" w:space="0" w:color="auto"/>
              <w:right w:val="single" w:sz="12" w:space="0" w:color="auto"/>
            </w:tcBorders>
            <w:noWrap/>
            <w:vAlign w:val="center"/>
            <w:hideMark/>
          </w:tcPr>
          <w:p w14:paraId="2026CD7F" w14:textId="53616E1B"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17</w:t>
            </w:r>
            <w:r>
              <w:rPr>
                <w:rFonts w:ascii="Garamond" w:eastAsia="Times New Roman" w:hAnsi="Garamond" w:cs="Times New Roman"/>
              </w:rPr>
              <w:t>%</w:t>
            </w:r>
          </w:p>
        </w:tc>
        <w:tc>
          <w:tcPr>
            <w:tcW w:w="630" w:type="dxa"/>
            <w:tcBorders>
              <w:top w:val="single" w:sz="12" w:space="0" w:color="auto"/>
              <w:left w:val="single" w:sz="12" w:space="0" w:color="auto"/>
            </w:tcBorders>
            <w:noWrap/>
            <w:vAlign w:val="center"/>
            <w:hideMark/>
          </w:tcPr>
          <w:p w14:paraId="0BA6366A"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1.2</w:t>
            </w:r>
          </w:p>
        </w:tc>
        <w:tc>
          <w:tcPr>
            <w:tcW w:w="720" w:type="dxa"/>
            <w:tcBorders>
              <w:top w:val="single" w:sz="12" w:space="0" w:color="auto"/>
            </w:tcBorders>
            <w:noWrap/>
            <w:vAlign w:val="center"/>
            <w:hideMark/>
          </w:tcPr>
          <w:p w14:paraId="0282399B"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3.0</w:t>
            </w:r>
          </w:p>
        </w:tc>
        <w:tc>
          <w:tcPr>
            <w:tcW w:w="810" w:type="dxa"/>
            <w:tcBorders>
              <w:top w:val="single" w:sz="12" w:space="0" w:color="auto"/>
              <w:right w:val="single" w:sz="12" w:space="0" w:color="auto"/>
            </w:tcBorders>
            <w:noWrap/>
            <w:vAlign w:val="center"/>
            <w:hideMark/>
          </w:tcPr>
          <w:p w14:paraId="58E8B285" w14:textId="4BEBA784"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6</w:t>
            </w:r>
            <w:r>
              <w:rPr>
                <w:rFonts w:ascii="Garamond" w:eastAsia="Times New Roman" w:hAnsi="Garamond" w:cs="Times New Roman"/>
              </w:rPr>
              <w:t>%</w:t>
            </w:r>
          </w:p>
        </w:tc>
        <w:tc>
          <w:tcPr>
            <w:tcW w:w="720" w:type="dxa"/>
            <w:tcBorders>
              <w:top w:val="single" w:sz="12" w:space="0" w:color="auto"/>
              <w:left w:val="single" w:sz="12" w:space="0" w:color="auto"/>
            </w:tcBorders>
            <w:noWrap/>
            <w:vAlign w:val="center"/>
            <w:hideMark/>
          </w:tcPr>
          <w:p w14:paraId="72156F88"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w:t>
            </w:r>
          </w:p>
        </w:tc>
        <w:tc>
          <w:tcPr>
            <w:tcW w:w="810" w:type="dxa"/>
            <w:tcBorders>
              <w:top w:val="single" w:sz="12" w:space="0" w:color="auto"/>
            </w:tcBorders>
            <w:noWrap/>
            <w:vAlign w:val="center"/>
            <w:hideMark/>
          </w:tcPr>
          <w:p w14:paraId="3B64B5BC"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0.0</w:t>
            </w:r>
          </w:p>
        </w:tc>
        <w:tc>
          <w:tcPr>
            <w:tcW w:w="705" w:type="dxa"/>
            <w:tcBorders>
              <w:top w:val="single" w:sz="12" w:space="0" w:color="auto"/>
              <w:right w:val="single" w:sz="12" w:space="0" w:color="auto"/>
            </w:tcBorders>
            <w:noWrap/>
            <w:vAlign w:val="center"/>
            <w:hideMark/>
          </w:tcPr>
          <w:p w14:paraId="219CB48E" w14:textId="2786A30B"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w:t>
            </w:r>
            <w:r>
              <w:rPr>
                <w:rFonts w:ascii="Garamond" w:eastAsia="Times New Roman" w:hAnsi="Garamond" w:cs="Times New Roman"/>
              </w:rPr>
              <w:t>%</w:t>
            </w:r>
          </w:p>
        </w:tc>
      </w:tr>
      <w:tr w:rsidR="009B404B" w:rsidRPr="00567C26" w14:paraId="1F4CAAF1" w14:textId="77777777" w:rsidTr="009B404B">
        <w:trPr>
          <w:trHeight w:val="300"/>
        </w:trPr>
        <w:tc>
          <w:tcPr>
            <w:tcW w:w="759" w:type="dxa"/>
            <w:vMerge/>
            <w:tcBorders>
              <w:left w:val="single" w:sz="12" w:space="0" w:color="auto"/>
            </w:tcBorders>
            <w:textDirection w:val="btLr"/>
            <w:vAlign w:val="center"/>
            <w:hideMark/>
          </w:tcPr>
          <w:p w14:paraId="66D82978" w14:textId="77777777" w:rsidR="00567C26" w:rsidRPr="00567C26" w:rsidRDefault="00567C26" w:rsidP="009B404B">
            <w:pPr>
              <w:ind w:left="113" w:right="113"/>
              <w:jc w:val="center"/>
              <w:rPr>
                <w:rFonts w:ascii="Garamond" w:eastAsia="Times New Roman" w:hAnsi="Garamond" w:cs="Times New Roman"/>
                <w:sz w:val="18"/>
              </w:rPr>
            </w:pPr>
          </w:p>
        </w:tc>
        <w:tc>
          <w:tcPr>
            <w:tcW w:w="1131" w:type="dxa"/>
            <w:shd w:val="clear" w:color="auto" w:fill="F2F2F2" w:themeFill="background1" w:themeFillShade="F2"/>
            <w:noWrap/>
            <w:vAlign w:val="center"/>
            <w:hideMark/>
          </w:tcPr>
          <w:p w14:paraId="0DBBC500" w14:textId="77777777" w:rsidR="00567C26" w:rsidRPr="00567C26" w:rsidRDefault="00567C26" w:rsidP="00567C26">
            <w:pPr>
              <w:jc w:val="center"/>
              <w:rPr>
                <w:rFonts w:ascii="Garamond" w:eastAsia="Times New Roman" w:hAnsi="Garamond" w:cs="Times New Roman"/>
                <w:sz w:val="18"/>
              </w:rPr>
            </w:pPr>
            <w:r w:rsidRPr="00567C26">
              <w:rPr>
                <w:rFonts w:ascii="Garamond" w:eastAsia="Times New Roman" w:hAnsi="Garamond" w:cs="Times New Roman"/>
                <w:sz w:val="18"/>
              </w:rPr>
              <w:t>TRMM</w:t>
            </w:r>
          </w:p>
        </w:tc>
        <w:tc>
          <w:tcPr>
            <w:tcW w:w="810" w:type="dxa"/>
            <w:tcBorders>
              <w:right w:val="single" w:sz="12" w:space="0" w:color="auto"/>
            </w:tcBorders>
            <w:shd w:val="clear" w:color="auto" w:fill="F2F2F2" w:themeFill="background1" w:themeFillShade="F2"/>
            <w:noWrap/>
            <w:vAlign w:val="center"/>
            <w:hideMark/>
          </w:tcPr>
          <w:p w14:paraId="778153C2"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53.6</w:t>
            </w:r>
          </w:p>
        </w:tc>
        <w:tc>
          <w:tcPr>
            <w:tcW w:w="630" w:type="dxa"/>
            <w:tcBorders>
              <w:left w:val="single" w:sz="12" w:space="0" w:color="auto"/>
            </w:tcBorders>
            <w:shd w:val="clear" w:color="auto" w:fill="F2F2F2" w:themeFill="background1" w:themeFillShade="F2"/>
            <w:noWrap/>
            <w:vAlign w:val="center"/>
            <w:hideMark/>
          </w:tcPr>
          <w:p w14:paraId="3777339C"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14.7</w:t>
            </w:r>
          </w:p>
        </w:tc>
        <w:tc>
          <w:tcPr>
            <w:tcW w:w="720" w:type="dxa"/>
            <w:shd w:val="clear" w:color="auto" w:fill="F2F2F2" w:themeFill="background1" w:themeFillShade="F2"/>
            <w:noWrap/>
            <w:vAlign w:val="center"/>
            <w:hideMark/>
          </w:tcPr>
          <w:p w14:paraId="7303C481"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25.6</w:t>
            </w:r>
          </w:p>
        </w:tc>
        <w:tc>
          <w:tcPr>
            <w:tcW w:w="900" w:type="dxa"/>
            <w:tcBorders>
              <w:right w:val="single" w:sz="12" w:space="0" w:color="auto"/>
            </w:tcBorders>
            <w:shd w:val="clear" w:color="auto" w:fill="F2F2F2" w:themeFill="background1" w:themeFillShade="F2"/>
            <w:noWrap/>
            <w:vAlign w:val="center"/>
            <w:hideMark/>
          </w:tcPr>
          <w:p w14:paraId="72968B16" w14:textId="5BC9D414"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48</w:t>
            </w:r>
            <w:r>
              <w:rPr>
                <w:rFonts w:ascii="Garamond" w:eastAsia="Times New Roman" w:hAnsi="Garamond" w:cs="Times New Roman"/>
              </w:rPr>
              <w:t>%</w:t>
            </w:r>
          </w:p>
        </w:tc>
        <w:tc>
          <w:tcPr>
            <w:tcW w:w="630" w:type="dxa"/>
            <w:tcBorders>
              <w:left w:val="single" w:sz="12" w:space="0" w:color="auto"/>
            </w:tcBorders>
            <w:shd w:val="clear" w:color="auto" w:fill="F2F2F2" w:themeFill="background1" w:themeFillShade="F2"/>
            <w:noWrap/>
            <w:vAlign w:val="center"/>
            <w:hideMark/>
          </w:tcPr>
          <w:p w14:paraId="1462BF82"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3.3</w:t>
            </w:r>
          </w:p>
        </w:tc>
        <w:tc>
          <w:tcPr>
            <w:tcW w:w="720" w:type="dxa"/>
            <w:shd w:val="clear" w:color="auto" w:fill="F2F2F2" w:themeFill="background1" w:themeFillShade="F2"/>
            <w:noWrap/>
            <w:vAlign w:val="center"/>
            <w:hideMark/>
          </w:tcPr>
          <w:p w14:paraId="2B59A316"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9.0</w:t>
            </w:r>
          </w:p>
        </w:tc>
        <w:tc>
          <w:tcPr>
            <w:tcW w:w="810" w:type="dxa"/>
            <w:tcBorders>
              <w:right w:val="single" w:sz="12" w:space="0" w:color="auto"/>
            </w:tcBorders>
            <w:shd w:val="clear" w:color="auto" w:fill="F2F2F2" w:themeFill="background1" w:themeFillShade="F2"/>
            <w:noWrap/>
            <w:vAlign w:val="center"/>
            <w:hideMark/>
          </w:tcPr>
          <w:p w14:paraId="28D25A10" w14:textId="4734B409"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17</w:t>
            </w:r>
            <w:r>
              <w:rPr>
                <w:rFonts w:ascii="Garamond" w:eastAsia="Times New Roman" w:hAnsi="Garamond" w:cs="Times New Roman"/>
              </w:rPr>
              <w:t>%</w:t>
            </w:r>
          </w:p>
        </w:tc>
        <w:tc>
          <w:tcPr>
            <w:tcW w:w="720" w:type="dxa"/>
            <w:tcBorders>
              <w:left w:val="single" w:sz="12" w:space="0" w:color="auto"/>
            </w:tcBorders>
            <w:shd w:val="clear" w:color="auto" w:fill="F2F2F2" w:themeFill="background1" w:themeFillShade="F2"/>
            <w:noWrap/>
            <w:vAlign w:val="center"/>
            <w:hideMark/>
          </w:tcPr>
          <w:p w14:paraId="28D5CDD6"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0.3</w:t>
            </w:r>
          </w:p>
        </w:tc>
        <w:tc>
          <w:tcPr>
            <w:tcW w:w="810" w:type="dxa"/>
            <w:shd w:val="clear" w:color="auto" w:fill="F2F2F2" w:themeFill="background1" w:themeFillShade="F2"/>
            <w:noWrap/>
            <w:vAlign w:val="center"/>
            <w:hideMark/>
          </w:tcPr>
          <w:p w14:paraId="2D466329"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1.6</w:t>
            </w:r>
          </w:p>
        </w:tc>
        <w:tc>
          <w:tcPr>
            <w:tcW w:w="705" w:type="dxa"/>
            <w:tcBorders>
              <w:right w:val="single" w:sz="12" w:space="0" w:color="auto"/>
            </w:tcBorders>
            <w:shd w:val="clear" w:color="auto" w:fill="F2F2F2" w:themeFill="background1" w:themeFillShade="F2"/>
            <w:noWrap/>
            <w:vAlign w:val="center"/>
            <w:hideMark/>
          </w:tcPr>
          <w:p w14:paraId="0056DC43" w14:textId="7329A9F2"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3</w:t>
            </w:r>
            <w:r>
              <w:rPr>
                <w:rFonts w:ascii="Garamond" w:eastAsia="Times New Roman" w:hAnsi="Garamond" w:cs="Times New Roman"/>
              </w:rPr>
              <w:t>%</w:t>
            </w:r>
          </w:p>
        </w:tc>
      </w:tr>
      <w:tr w:rsidR="009B404B" w:rsidRPr="00567C26" w14:paraId="7BF582A2" w14:textId="77777777" w:rsidTr="009B404B">
        <w:trPr>
          <w:trHeight w:val="315"/>
        </w:trPr>
        <w:tc>
          <w:tcPr>
            <w:tcW w:w="759" w:type="dxa"/>
            <w:vMerge/>
            <w:tcBorders>
              <w:left w:val="single" w:sz="12" w:space="0" w:color="auto"/>
              <w:bottom w:val="single" w:sz="12" w:space="0" w:color="auto"/>
            </w:tcBorders>
            <w:textDirection w:val="btLr"/>
            <w:vAlign w:val="center"/>
            <w:hideMark/>
          </w:tcPr>
          <w:p w14:paraId="5B46A6A8" w14:textId="77777777" w:rsidR="00567C26" w:rsidRPr="00567C26" w:rsidRDefault="00567C26" w:rsidP="009B404B">
            <w:pPr>
              <w:ind w:left="113" w:right="113"/>
              <w:jc w:val="center"/>
              <w:rPr>
                <w:rFonts w:ascii="Garamond" w:eastAsia="Times New Roman" w:hAnsi="Garamond" w:cs="Times New Roman"/>
                <w:sz w:val="18"/>
              </w:rPr>
            </w:pPr>
          </w:p>
        </w:tc>
        <w:tc>
          <w:tcPr>
            <w:tcW w:w="1131" w:type="dxa"/>
            <w:tcBorders>
              <w:bottom w:val="single" w:sz="12" w:space="0" w:color="auto"/>
            </w:tcBorders>
            <w:shd w:val="clear" w:color="auto" w:fill="D9D9D9" w:themeFill="background1" w:themeFillShade="D9"/>
            <w:noWrap/>
            <w:vAlign w:val="center"/>
            <w:hideMark/>
          </w:tcPr>
          <w:p w14:paraId="407471B8" w14:textId="77777777" w:rsidR="00567C26" w:rsidRPr="00567C26" w:rsidRDefault="00567C26" w:rsidP="00567C26">
            <w:pPr>
              <w:jc w:val="center"/>
              <w:rPr>
                <w:rFonts w:ascii="Garamond" w:eastAsia="Times New Roman" w:hAnsi="Garamond" w:cs="Times New Roman"/>
                <w:sz w:val="18"/>
              </w:rPr>
            </w:pPr>
            <w:r w:rsidRPr="00567C26">
              <w:rPr>
                <w:rFonts w:ascii="Garamond" w:eastAsia="Times New Roman" w:hAnsi="Garamond" w:cs="Times New Roman"/>
                <w:sz w:val="18"/>
              </w:rPr>
              <w:t>IMERG</w:t>
            </w:r>
          </w:p>
        </w:tc>
        <w:tc>
          <w:tcPr>
            <w:tcW w:w="810" w:type="dxa"/>
            <w:tcBorders>
              <w:bottom w:val="single" w:sz="12" w:space="0" w:color="auto"/>
              <w:right w:val="single" w:sz="12" w:space="0" w:color="auto"/>
            </w:tcBorders>
            <w:shd w:val="clear" w:color="auto" w:fill="D9D9D9" w:themeFill="background1" w:themeFillShade="D9"/>
            <w:noWrap/>
            <w:vAlign w:val="center"/>
            <w:hideMark/>
          </w:tcPr>
          <w:p w14:paraId="4E3B6EE4"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53.6</w:t>
            </w:r>
          </w:p>
        </w:tc>
        <w:tc>
          <w:tcPr>
            <w:tcW w:w="630" w:type="dxa"/>
            <w:tcBorders>
              <w:left w:val="single" w:sz="12" w:space="0" w:color="auto"/>
              <w:bottom w:val="single" w:sz="12" w:space="0" w:color="auto"/>
            </w:tcBorders>
            <w:shd w:val="clear" w:color="auto" w:fill="D9D9D9" w:themeFill="background1" w:themeFillShade="D9"/>
            <w:noWrap/>
            <w:vAlign w:val="center"/>
            <w:hideMark/>
          </w:tcPr>
          <w:p w14:paraId="591A12DE"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15.6</w:t>
            </w:r>
          </w:p>
        </w:tc>
        <w:tc>
          <w:tcPr>
            <w:tcW w:w="720" w:type="dxa"/>
            <w:tcBorders>
              <w:bottom w:val="single" w:sz="12" w:space="0" w:color="auto"/>
            </w:tcBorders>
            <w:shd w:val="clear" w:color="auto" w:fill="D9D9D9" w:themeFill="background1" w:themeFillShade="D9"/>
            <w:noWrap/>
            <w:vAlign w:val="center"/>
            <w:hideMark/>
          </w:tcPr>
          <w:p w14:paraId="5852BA05"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23.7</w:t>
            </w:r>
          </w:p>
        </w:tc>
        <w:tc>
          <w:tcPr>
            <w:tcW w:w="900" w:type="dxa"/>
            <w:tcBorders>
              <w:bottom w:val="single" w:sz="12" w:space="0" w:color="auto"/>
              <w:right w:val="single" w:sz="12" w:space="0" w:color="auto"/>
            </w:tcBorders>
            <w:shd w:val="clear" w:color="auto" w:fill="D9D9D9" w:themeFill="background1" w:themeFillShade="D9"/>
            <w:noWrap/>
            <w:vAlign w:val="center"/>
            <w:hideMark/>
          </w:tcPr>
          <w:p w14:paraId="78B736D1" w14:textId="68D9EE09"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44</w:t>
            </w:r>
            <w:r>
              <w:rPr>
                <w:rFonts w:ascii="Garamond" w:eastAsia="Times New Roman" w:hAnsi="Garamond" w:cs="Times New Roman"/>
              </w:rPr>
              <w:t>%</w:t>
            </w:r>
          </w:p>
        </w:tc>
        <w:tc>
          <w:tcPr>
            <w:tcW w:w="630" w:type="dxa"/>
            <w:tcBorders>
              <w:left w:val="single" w:sz="12" w:space="0" w:color="auto"/>
              <w:bottom w:val="single" w:sz="12" w:space="0" w:color="auto"/>
            </w:tcBorders>
            <w:shd w:val="clear" w:color="auto" w:fill="D9D9D9" w:themeFill="background1" w:themeFillShade="D9"/>
            <w:noWrap/>
            <w:vAlign w:val="center"/>
            <w:hideMark/>
          </w:tcPr>
          <w:p w14:paraId="27BEEA6F"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2.7</w:t>
            </w:r>
          </w:p>
        </w:tc>
        <w:tc>
          <w:tcPr>
            <w:tcW w:w="720" w:type="dxa"/>
            <w:tcBorders>
              <w:bottom w:val="single" w:sz="12" w:space="0" w:color="auto"/>
            </w:tcBorders>
            <w:shd w:val="clear" w:color="auto" w:fill="D9D9D9" w:themeFill="background1" w:themeFillShade="D9"/>
            <w:noWrap/>
            <w:vAlign w:val="center"/>
            <w:hideMark/>
          </w:tcPr>
          <w:p w14:paraId="62347D90"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7.7</w:t>
            </w:r>
          </w:p>
        </w:tc>
        <w:tc>
          <w:tcPr>
            <w:tcW w:w="810" w:type="dxa"/>
            <w:tcBorders>
              <w:bottom w:val="single" w:sz="12" w:space="0" w:color="auto"/>
              <w:right w:val="single" w:sz="12" w:space="0" w:color="auto"/>
            </w:tcBorders>
            <w:shd w:val="clear" w:color="auto" w:fill="D9D9D9" w:themeFill="background1" w:themeFillShade="D9"/>
            <w:noWrap/>
            <w:vAlign w:val="center"/>
            <w:hideMark/>
          </w:tcPr>
          <w:p w14:paraId="12C1E3F8" w14:textId="332FAE0B"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14</w:t>
            </w:r>
            <w:r>
              <w:rPr>
                <w:rFonts w:ascii="Garamond" w:eastAsia="Times New Roman" w:hAnsi="Garamond" w:cs="Times New Roman"/>
              </w:rPr>
              <w:t>%</w:t>
            </w:r>
          </w:p>
        </w:tc>
        <w:tc>
          <w:tcPr>
            <w:tcW w:w="720" w:type="dxa"/>
            <w:tcBorders>
              <w:left w:val="single" w:sz="12" w:space="0" w:color="auto"/>
              <w:bottom w:val="single" w:sz="12" w:space="0" w:color="auto"/>
            </w:tcBorders>
            <w:shd w:val="clear" w:color="auto" w:fill="D9D9D9" w:themeFill="background1" w:themeFillShade="D9"/>
            <w:noWrap/>
            <w:vAlign w:val="center"/>
            <w:hideMark/>
          </w:tcPr>
          <w:p w14:paraId="33534EBA"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0.3</w:t>
            </w:r>
          </w:p>
        </w:tc>
        <w:tc>
          <w:tcPr>
            <w:tcW w:w="810" w:type="dxa"/>
            <w:tcBorders>
              <w:bottom w:val="single" w:sz="12" w:space="0" w:color="auto"/>
            </w:tcBorders>
            <w:shd w:val="clear" w:color="auto" w:fill="D9D9D9" w:themeFill="background1" w:themeFillShade="D9"/>
            <w:noWrap/>
            <w:vAlign w:val="center"/>
            <w:hideMark/>
          </w:tcPr>
          <w:p w14:paraId="1E0000CD"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1.5</w:t>
            </w:r>
          </w:p>
        </w:tc>
        <w:tc>
          <w:tcPr>
            <w:tcW w:w="705" w:type="dxa"/>
            <w:tcBorders>
              <w:bottom w:val="single" w:sz="12" w:space="0" w:color="auto"/>
              <w:right w:val="single" w:sz="12" w:space="0" w:color="auto"/>
            </w:tcBorders>
            <w:shd w:val="clear" w:color="auto" w:fill="D9D9D9" w:themeFill="background1" w:themeFillShade="D9"/>
            <w:noWrap/>
            <w:vAlign w:val="center"/>
            <w:hideMark/>
          </w:tcPr>
          <w:p w14:paraId="012B7A0A" w14:textId="206997A9"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3</w:t>
            </w:r>
            <w:r>
              <w:rPr>
                <w:rFonts w:ascii="Garamond" w:eastAsia="Times New Roman" w:hAnsi="Garamond" w:cs="Times New Roman"/>
              </w:rPr>
              <w:t>%</w:t>
            </w:r>
          </w:p>
        </w:tc>
      </w:tr>
      <w:tr w:rsidR="00567C26" w:rsidRPr="00567C26" w14:paraId="4D13D872" w14:textId="77777777" w:rsidTr="009B404B">
        <w:trPr>
          <w:trHeight w:val="300"/>
        </w:trPr>
        <w:tc>
          <w:tcPr>
            <w:tcW w:w="759" w:type="dxa"/>
            <w:vMerge w:val="restart"/>
            <w:tcBorders>
              <w:top w:val="single" w:sz="12" w:space="0" w:color="auto"/>
              <w:left w:val="single" w:sz="12" w:space="0" w:color="auto"/>
            </w:tcBorders>
            <w:textDirection w:val="btLr"/>
            <w:vAlign w:val="center"/>
            <w:hideMark/>
          </w:tcPr>
          <w:p w14:paraId="14A1791E" w14:textId="77777777" w:rsidR="00567C26" w:rsidRPr="00567C26" w:rsidRDefault="00567C26" w:rsidP="009B404B">
            <w:pPr>
              <w:ind w:left="113" w:right="113"/>
              <w:jc w:val="center"/>
              <w:rPr>
                <w:rFonts w:ascii="Garamond" w:eastAsia="Times New Roman" w:hAnsi="Garamond" w:cs="Times New Roman"/>
                <w:sz w:val="18"/>
              </w:rPr>
            </w:pPr>
            <w:r w:rsidRPr="00567C26">
              <w:rPr>
                <w:rFonts w:ascii="Garamond" w:eastAsia="Times New Roman" w:hAnsi="Garamond" w:cs="Times New Roman"/>
                <w:sz w:val="18"/>
              </w:rPr>
              <w:t>Charleston, SC (CHS)</w:t>
            </w:r>
          </w:p>
        </w:tc>
        <w:tc>
          <w:tcPr>
            <w:tcW w:w="1131" w:type="dxa"/>
            <w:tcBorders>
              <w:top w:val="single" w:sz="12" w:space="0" w:color="auto"/>
            </w:tcBorders>
            <w:noWrap/>
            <w:vAlign w:val="center"/>
            <w:hideMark/>
          </w:tcPr>
          <w:p w14:paraId="11B02115" w14:textId="77777777" w:rsidR="00567C26" w:rsidRPr="00567C26" w:rsidRDefault="00567C26" w:rsidP="00567C26">
            <w:pPr>
              <w:jc w:val="center"/>
              <w:rPr>
                <w:rFonts w:ascii="Garamond" w:eastAsia="Times New Roman" w:hAnsi="Garamond" w:cs="Times New Roman"/>
                <w:sz w:val="18"/>
              </w:rPr>
            </w:pPr>
            <w:r w:rsidRPr="00567C26">
              <w:rPr>
                <w:rFonts w:ascii="Garamond" w:eastAsia="Times New Roman" w:hAnsi="Garamond" w:cs="Times New Roman"/>
                <w:sz w:val="18"/>
              </w:rPr>
              <w:t>PERSIANN</w:t>
            </w:r>
          </w:p>
        </w:tc>
        <w:tc>
          <w:tcPr>
            <w:tcW w:w="810" w:type="dxa"/>
            <w:tcBorders>
              <w:top w:val="single" w:sz="12" w:space="0" w:color="auto"/>
              <w:right w:val="single" w:sz="12" w:space="0" w:color="auto"/>
            </w:tcBorders>
            <w:noWrap/>
            <w:vAlign w:val="center"/>
            <w:hideMark/>
          </w:tcPr>
          <w:p w14:paraId="2CF1EA69"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56.3</w:t>
            </w:r>
          </w:p>
        </w:tc>
        <w:tc>
          <w:tcPr>
            <w:tcW w:w="630" w:type="dxa"/>
            <w:tcBorders>
              <w:top w:val="single" w:sz="12" w:space="0" w:color="auto"/>
              <w:left w:val="single" w:sz="12" w:space="0" w:color="auto"/>
            </w:tcBorders>
            <w:noWrap/>
            <w:vAlign w:val="center"/>
            <w:hideMark/>
          </w:tcPr>
          <w:p w14:paraId="57BA986F"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7.8</w:t>
            </w:r>
          </w:p>
        </w:tc>
        <w:tc>
          <w:tcPr>
            <w:tcW w:w="720" w:type="dxa"/>
            <w:tcBorders>
              <w:top w:val="single" w:sz="12" w:space="0" w:color="auto"/>
            </w:tcBorders>
            <w:noWrap/>
            <w:vAlign w:val="center"/>
            <w:hideMark/>
          </w:tcPr>
          <w:p w14:paraId="2C76AF72"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13.5</w:t>
            </w:r>
          </w:p>
        </w:tc>
        <w:tc>
          <w:tcPr>
            <w:tcW w:w="900" w:type="dxa"/>
            <w:tcBorders>
              <w:top w:val="single" w:sz="12" w:space="0" w:color="auto"/>
              <w:right w:val="single" w:sz="12" w:space="0" w:color="auto"/>
            </w:tcBorders>
            <w:noWrap/>
            <w:vAlign w:val="center"/>
            <w:hideMark/>
          </w:tcPr>
          <w:p w14:paraId="60356913" w14:textId="0B8DC942"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24</w:t>
            </w:r>
            <w:r>
              <w:rPr>
                <w:rFonts w:ascii="Garamond" w:eastAsia="Times New Roman" w:hAnsi="Garamond" w:cs="Times New Roman"/>
              </w:rPr>
              <w:t>%</w:t>
            </w:r>
          </w:p>
        </w:tc>
        <w:tc>
          <w:tcPr>
            <w:tcW w:w="630" w:type="dxa"/>
            <w:tcBorders>
              <w:top w:val="single" w:sz="12" w:space="0" w:color="auto"/>
              <w:left w:val="single" w:sz="12" w:space="0" w:color="auto"/>
            </w:tcBorders>
            <w:noWrap/>
            <w:vAlign w:val="center"/>
            <w:hideMark/>
          </w:tcPr>
          <w:p w14:paraId="7C0CF4BC"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1.2</w:t>
            </w:r>
          </w:p>
        </w:tc>
        <w:tc>
          <w:tcPr>
            <w:tcW w:w="720" w:type="dxa"/>
            <w:tcBorders>
              <w:top w:val="single" w:sz="12" w:space="0" w:color="auto"/>
            </w:tcBorders>
            <w:noWrap/>
            <w:vAlign w:val="center"/>
            <w:hideMark/>
          </w:tcPr>
          <w:p w14:paraId="1815D3A6"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4.6</w:t>
            </w:r>
          </w:p>
        </w:tc>
        <w:tc>
          <w:tcPr>
            <w:tcW w:w="810" w:type="dxa"/>
            <w:tcBorders>
              <w:top w:val="single" w:sz="12" w:space="0" w:color="auto"/>
              <w:right w:val="single" w:sz="12" w:space="0" w:color="auto"/>
            </w:tcBorders>
            <w:noWrap/>
            <w:vAlign w:val="center"/>
            <w:hideMark/>
          </w:tcPr>
          <w:p w14:paraId="18654AD1" w14:textId="3526F91D"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8</w:t>
            </w:r>
            <w:r>
              <w:rPr>
                <w:rFonts w:ascii="Garamond" w:eastAsia="Times New Roman" w:hAnsi="Garamond" w:cs="Times New Roman"/>
              </w:rPr>
              <w:t>%</w:t>
            </w:r>
          </w:p>
        </w:tc>
        <w:tc>
          <w:tcPr>
            <w:tcW w:w="720" w:type="dxa"/>
            <w:tcBorders>
              <w:top w:val="single" w:sz="12" w:space="0" w:color="auto"/>
              <w:left w:val="single" w:sz="12" w:space="0" w:color="auto"/>
            </w:tcBorders>
            <w:noWrap/>
            <w:vAlign w:val="center"/>
            <w:hideMark/>
          </w:tcPr>
          <w:p w14:paraId="00F400A8"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0.6</w:t>
            </w:r>
          </w:p>
        </w:tc>
        <w:tc>
          <w:tcPr>
            <w:tcW w:w="810" w:type="dxa"/>
            <w:tcBorders>
              <w:top w:val="single" w:sz="12" w:space="0" w:color="auto"/>
            </w:tcBorders>
            <w:noWrap/>
            <w:vAlign w:val="center"/>
            <w:hideMark/>
          </w:tcPr>
          <w:p w14:paraId="2BC9E082"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2.6</w:t>
            </w:r>
          </w:p>
        </w:tc>
        <w:tc>
          <w:tcPr>
            <w:tcW w:w="705" w:type="dxa"/>
            <w:tcBorders>
              <w:top w:val="single" w:sz="12" w:space="0" w:color="auto"/>
              <w:right w:val="single" w:sz="12" w:space="0" w:color="auto"/>
            </w:tcBorders>
            <w:noWrap/>
            <w:vAlign w:val="center"/>
            <w:hideMark/>
          </w:tcPr>
          <w:p w14:paraId="7AB6ACE5" w14:textId="0DEBF3DB"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5</w:t>
            </w:r>
            <w:r>
              <w:rPr>
                <w:rFonts w:ascii="Garamond" w:eastAsia="Times New Roman" w:hAnsi="Garamond" w:cs="Times New Roman"/>
              </w:rPr>
              <w:t>%</w:t>
            </w:r>
          </w:p>
        </w:tc>
      </w:tr>
      <w:tr w:rsidR="009B404B" w:rsidRPr="00567C26" w14:paraId="23D736B7" w14:textId="77777777" w:rsidTr="009B404B">
        <w:trPr>
          <w:trHeight w:val="300"/>
        </w:trPr>
        <w:tc>
          <w:tcPr>
            <w:tcW w:w="759" w:type="dxa"/>
            <w:vMerge/>
            <w:tcBorders>
              <w:left w:val="single" w:sz="12" w:space="0" w:color="auto"/>
            </w:tcBorders>
            <w:textDirection w:val="btLr"/>
            <w:vAlign w:val="center"/>
            <w:hideMark/>
          </w:tcPr>
          <w:p w14:paraId="0D636A67" w14:textId="77777777" w:rsidR="00567C26" w:rsidRPr="00567C26" w:rsidRDefault="00567C26" w:rsidP="009B404B">
            <w:pPr>
              <w:ind w:left="113" w:right="113"/>
              <w:jc w:val="center"/>
              <w:rPr>
                <w:rFonts w:ascii="Garamond" w:eastAsia="Times New Roman" w:hAnsi="Garamond" w:cs="Times New Roman"/>
                <w:sz w:val="18"/>
              </w:rPr>
            </w:pPr>
          </w:p>
        </w:tc>
        <w:tc>
          <w:tcPr>
            <w:tcW w:w="1131" w:type="dxa"/>
            <w:shd w:val="clear" w:color="auto" w:fill="F2F2F2" w:themeFill="background1" w:themeFillShade="F2"/>
            <w:noWrap/>
            <w:vAlign w:val="center"/>
            <w:hideMark/>
          </w:tcPr>
          <w:p w14:paraId="39F5B4DB" w14:textId="77777777" w:rsidR="00567C26" w:rsidRPr="00567C26" w:rsidRDefault="00567C26" w:rsidP="00567C26">
            <w:pPr>
              <w:jc w:val="center"/>
              <w:rPr>
                <w:rFonts w:ascii="Garamond" w:eastAsia="Times New Roman" w:hAnsi="Garamond" w:cs="Times New Roman"/>
                <w:sz w:val="18"/>
              </w:rPr>
            </w:pPr>
            <w:r w:rsidRPr="00567C26">
              <w:rPr>
                <w:rFonts w:ascii="Garamond" w:eastAsia="Times New Roman" w:hAnsi="Garamond" w:cs="Times New Roman"/>
                <w:sz w:val="18"/>
              </w:rPr>
              <w:t>TRMM</w:t>
            </w:r>
          </w:p>
        </w:tc>
        <w:tc>
          <w:tcPr>
            <w:tcW w:w="810" w:type="dxa"/>
            <w:tcBorders>
              <w:right w:val="single" w:sz="12" w:space="0" w:color="auto"/>
            </w:tcBorders>
            <w:shd w:val="clear" w:color="auto" w:fill="F2F2F2" w:themeFill="background1" w:themeFillShade="F2"/>
            <w:noWrap/>
            <w:vAlign w:val="center"/>
            <w:hideMark/>
          </w:tcPr>
          <w:p w14:paraId="2227FB52"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55.2</w:t>
            </w:r>
          </w:p>
        </w:tc>
        <w:tc>
          <w:tcPr>
            <w:tcW w:w="630" w:type="dxa"/>
            <w:tcBorders>
              <w:left w:val="single" w:sz="12" w:space="0" w:color="auto"/>
            </w:tcBorders>
            <w:shd w:val="clear" w:color="auto" w:fill="F2F2F2" w:themeFill="background1" w:themeFillShade="F2"/>
            <w:noWrap/>
            <w:vAlign w:val="center"/>
            <w:hideMark/>
          </w:tcPr>
          <w:p w14:paraId="72E13062"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16.5</w:t>
            </w:r>
          </w:p>
        </w:tc>
        <w:tc>
          <w:tcPr>
            <w:tcW w:w="720" w:type="dxa"/>
            <w:shd w:val="clear" w:color="auto" w:fill="F2F2F2" w:themeFill="background1" w:themeFillShade="F2"/>
            <w:noWrap/>
            <w:vAlign w:val="center"/>
            <w:hideMark/>
          </w:tcPr>
          <w:p w14:paraId="440A1743"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30.7</w:t>
            </w:r>
          </w:p>
        </w:tc>
        <w:tc>
          <w:tcPr>
            <w:tcW w:w="900" w:type="dxa"/>
            <w:tcBorders>
              <w:right w:val="single" w:sz="12" w:space="0" w:color="auto"/>
            </w:tcBorders>
            <w:shd w:val="clear" w:color="auto" w:fill="F2F2F2" w:themeFill="background1" w:themeFillShade="F2"/>
            <w:noWrap/>
            <w:vAlign w:val="center"/>
            <w:hideMark/>
          </w:tcPr>
          <w:p w14:paraId="522B4253" w14:textId="596E915D"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56</w:t>
            </w:r>
            <w:r>
              <w:rPr>
                <w:rFonts w:ascii="Garamond" w:eastAsia="Times New Roman" w:hAnsi="Garamond" w:cs="Times New Roman"/>
              </w:rPr>
              <w:t>%</w:t>
            </w:r>
          </w:p>
        </w:tc>
        <w:tc>
          <w:tcPr>
            <w:tcW w:w="630" w:type="dxa"/>
            <w:tcBorders>
              <w:left w:val="single" w:sz="12" w:space="0" w:color="auto"/>
            </w:tcBorders>
            <w:shd w:val="clear" w:color="auto" w:fill="F2F2F2" w:themeFill="background1" w:themeFillShade="F2"/>
            <w:noWrap/>
            <w:vAlign w:val="center"/>
            <w:hideMark/>
          </w:tcPr>
          <w:p w14:paraId="609C53F3"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4.2</w:t>
            </w:r>
          </w:p>
        </w:tc>
        <w:tc>
          <w:tcPr>
            <w:tcW w:w="720" w:type="dxa"/>
            <w:shd w:val="clear" w:color="auto" w:fill="F2F2F2" w:themeFill="background1" w:themeFillShade="F2"/>
            <w:noWrap/>
            <w:vAlign w:val="center"/>
            <w:hideMark/>
          </w:tcPr>
          <w:p w14:paraId="684D7D66"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14.0</w:t>
            </w:r>
          </w:p>
        </w:tc>
        <w:tc>
          <w:tcPr>
            <w:tcW w:w="810" w:type="dxa"/>
            <w:tcBorders>
              <w:right w:val="single" w:sz="12" w:space="0" w:color="auto"/>
            </w:tcBorders>
            <w:shd w:val="clear" w:color="auto" w:fill="F2F2F2" w:themeFill="background1" w:themeFillShade="F2"/>
            <w:noWrap/>
            <w:vAlign w:val="center"/>
            <w:hideMark/>
          </w:tcPr>
          <w:p w14:paraId="7FD09003" w14:textId="68F5B4D3"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25</w:t>
            </w:r>
            <w:r>
              <w:rPr>
                <w:rFonts w:ascii="Garamond" w:eastAsia="Times New Roman" w:hAnsi="Garamond" w:cs="Times New Roman"/>
              </w:rPr>
              <w:t>%</w:t>
            </w:r>
          </w:p>
        </w:tc>
        <w:tc>
          <w:tcPr>
            <w:tcW w:w="720" w:type="dxa"/>
            <w:tcBorders>
              <w:left w:val="single" w:sz="12" w:space="0" w:color="auto"/>
            </w:tcBorders>
            <w:shd w:val="clear" w:color="auto" w:fill="F2F2F2" w:themeFill="background1" w:themeFillShade="F2"/>
            <w:noWrap/>
            <w:vAlign w:val="center"/>
            <w:hideMark/>
          </w:tcPr>
          <w:p w14:paraId="7F31BABF"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0.9</w:t>
            </w:r>
          </w:p>
        </w:tc>
        <w:tc>
          <w:tcPr>
            <w:tcW w:w="810" w:type="dxa"/>
            <w:shd w:val="clear" w:color="auto" w:fill="F2F2F2" w:themeFill="background1" w:themeFillShade="F2"/>
            <w:noWrap/>
            <w:vAlign w:val="center"/>
            <w:hideMark/>
          </w:tcPr>
          <w:p w14:paraId="31D634BD"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4.8</w:t>
            </w:r>
          </w:p>
        </w:tc>
        <w:tc>
          <w:tcPr>
            <w:tcW w:w="705" w:type="dxa"/>
            <w:tcBorders>
              <w:right w:val="single" w:sz="12" w:space="0" w:color="auto"/>
            </w:tcBorders>
            <w:shd w:val="clear" w:color="auto" w:fill="F2F2F2" w:themeFill="background1" w:themeFillShade="F2"/>
            <w:noWrap/>
            <w:vAlign w:val="center"/>
            <w:hideMark/>
          </w:tcPr>
          <w:p w14:paraId="01B1FA2D" w14:textId="2FF6DAA6"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9</w:t>
            </w:r>
            <w:r>
              <w:rPr>
                <w:rFonts w:ascii="Garamond" w:eastAsia="Times New Roman" w:hAnsi="Garamond" w:cs="Times New Roman"/>
              </w:rPr>
              <w:t>%</w:t>
            </w:r>
          </w:p>
        </w:tc>
      </w:tr>
      <w:tr w:rsidR="009B404B" w:rsidRPr="00567C26" w14:paraId="4230D3A1" w14:textId="77777777" w:rsidTr="009B404B">
        <w:trPr>
          <w:trHeight w:val="315"/>
        </w:trPr>
        <w:tc>
          <w:tcPr>
            <w:tcW w:w="759" w:type="dxa"/>
            <w:vMerge/>
            <w:tcBorders>
              <w:left w:val="single" w:sz="12" w:space="0" w:color="auto"/>
              <w:bottom w:val="single" w:sz="12" w:space="0" w:color="auto"/>
            </w:tcBorders>
            <w:textDirection w:val="btLr"/>
            <w:vAlign w:val="center"/>
            <w:hideMark/>
          </w:tcPr>
          <w:p w14:paraId="125ABDF6" w14:textId="77777777" w:rsidR="00567C26" w:rsidRPr="00567C26" w:rsidRDefault="00567C26" w:rsidP="009B404B">
            <w:pPr>
              <w:ind w:left="113" w:right="113"/>
              <w:jc w:val="center"/>
              <w:rPr>
                <w:rFonts w:ascii="Garamond" w:eastAsia="Times New Roman" w:hAnsi="Garamond" w:cs="Times New Roman"/>
                <w:sz w:val="18"/>
              </w:rPr>
            </w:pPr>
          </w:p>
        </w:tc>
        <w:tc>
          <w:tcPr>
            <w:tcW w:w="1131" w:type="dxa"/>
            <w:tcBorders>
              <w:bottom w:val="single" w:sz="12" w:space="0" w:color="auto"/>
            </w:tcBorders>
            <w:shd w:val="clear" w:color="auto" w:fill="D9D9D9" w:themeFill="background1" w:themeFillShade="D9"/>
            <w:noWrap/>
            <w:vAlign w:val="center"/>
            <w:hideMark/>
          </w:tcPr>
          <w:p w14:paraId="3E3648AE" w14:textId="77777777" w:rsidR="00567C26" w:rsidRPr="00567C26" w:rsidRDefault="00567C26" w:rsidP="00567C26">
            <w:pPr>
              <w:jc w:val="center"/>
              <w:rPr>
                <w:rFonts w:ascii="Garamond" w:eastAsia="Times New Roman" w:hAnsi="Garamond" w:cs="Times New Roman"/>
                <w:sz w:val="18"/>
              </w:rPr>
            </w:pPr>
            <w:r w:rsidRPr="00567C26">
              <w:rPr>
                <w:rFonts w:ascii="Garamond" w:eastAsia="Times New Roman" w:hAnsi="Garamond" w:cs="Times New Roman"/>
                <w:sz w:val="18"/>
              </w:rPr>
              <w:t>IMERG</w:t>
            </w:r>
          </w:p>
        </w:tc>
        <w:tc>
          <w:tcPr>
            <w:tcW w:w="810" w:type="dxa"/>
            <w:tcBorders>
              <w:bottom w:val="single" w:sz="12" w:space="0" w:color="auto"/>
              <w:right w:val="single" w:sz="12" w:space="0" w:color="auto"/>
            </w:tcBorders>
            <w:shd w:val="clear" w:color="auto" w:fill="D9D9D9" w:themeFill="background1" w:themeFillShade="D9"/>
            <w:noWrap/>
            <w:vAlign w:val="center"/>
            <w:hideMark/>
          </w:tcPr>
          <w:p w14:paraId="438F0B89"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58.8</w:t>
            </w:r>
          </w:p>
        </w:tc>
        <w:tc>
          <w:tcPr>
            <w:tcW w:w="630" w:type="dxa"/>
            <w:tcBorders>
              <w:left w:val="single" w:sz="12" w:space="0" w:color="auto"/>
              <w:bottom w:val="single" w:sz="12" w:space="0" w:color="auto"/>
            </w:tcBorders>
            <w:shd w:val="clear" w:color="auto" w:fill="D9D9D9" w:themeFill="background1" w:themeFillShade="D9"/>
            <w:noWrap/>
            <w:vAlign w:val="center"/>
            <w:hideMark/>
          </w:tcPr>
          <w:p w14:paraId="61BA55D1"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15.3</w:t>
            </w:r>
          </w:p>
        </w:tc>
        <w:tc>
          <w:tcPr>
            <w:tcW w:w="720" w:type="dxa"/>
            <w:tcBorders>
              <w:bottom w:val="single" w:sz="12" w:space="0" w:color="auto"/>
            </w:tcBorders>
            <w:shd w:val="clear" w:color="auto" w:fill="D9D9D9" w:themeFill="background1" w:themeFillShade="D9"/>
            <w:noWrap/>
            <w:vAlign w:val="center"/>
            <w:hideMark/>
          </w:tcPr>
          <w:p w14:paraId="447B24F7"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29.9</w:t>
            </w:r>
          </w:p>
        </w:tc>
        <w:tc>
          <w:tcPr>
            <w:tcW w:w="900" w:type="dxa"/>
            <w:tcBorders>
              <w:bottom w:val="single" w:sz="12" w:space="0" w:color="auto"/>
              <w:right w:val="single" w:sz="12" w:space="0" w:color="auto"/>
            </w:tcBorders>
            <w:shd w:val="clear" w:color="auto" w:fill="D9D9D9" w:themeFill="background1" w:themeFillShade="D9"/>
            <w:noWrap/>
            <w:vAlign w:val="center"/>
            <w:hideMark/>
          </w:tcPr>
          <w:p w14:paraId="4346031A" w14:textId="01CB72F5"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51</w:t>
            </w:r>
            <w:r>
              <w:rPr>
                <w:rFonts w:ascii="Garamond" w:eastAsia="Times New Roman" w:hAnsi="Garamond" w:cs="Times New Roman"/>
              </w:rPr>
              <w:t>%</w:t>
            </w:r>
          </w:p>
        </w:tc>
        <w:tc>
          <w:tcPr>
            <w:tcW w:w="630" w:type="dxa"/>
            <w:tcBorders>
              <w:left w:val="single" w:sz="12" w:space="0" w:color="auto"/>
              <w:bottom w:val="single" w:sz="12" w:space="0" w:color="auto"/>
            </w:tcBorders>
            <w:shd w:val="clear" w:color="auto" w:fill="D9D9D9" w:themeFill="background1" w:themeFillShade="D9"/>
            <w:noWrap/>
            <w:vAlign w:val="center"/>
            <w:hideMark/>
          </w:tcPr>
          <w:p w14:paraId="6FF1E172"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4.2</w:t>
            </w:r>
          </w:p>
        </w:tc>
        <w:tc>
          <w:tcPr>
            <w:tcW w:w="720" w:type="dxa"/>
            <w:tcBorders>
              <w:bottom w:val="single" w:sz="12" w:space="0" w:color="auto"/>
            </w:tcBorders>
            <w:shd w:val="clear" w:color="auto" w:fill="D9D9D9" w:themeFill="background1" w:themeFillShade="D9"/>
            <w:noWrap/>
            <w:vAlign w:val="center"/>
            <w:hideMark/>
          </w:tcPr>
          <w:p w14:paraId="2D62CCEC"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14.8</w:t>
            </w:r>
          </w:p>
        </w:tc>
        <w:tc>
          <w:tcPr>
            <w:tcW w:w="810" w:type="dxa"/>
            <w:tcBorders>
              <w:bottom w:val="single" w:sz="12" w:space="0" w:color="auto"/>
              <w:right w:val="single" w:sz="12" w:space="0" w:color="auto"/>
            </w:tcBorders>
            <w:shd w:val="clear" w:color="auto" w:fill="D9D9D9" w:themeFill="background1" w:themeFillShade="D9"/>
            <w:noWrap/>
            <w:vAlign w:val="center"/>
            <w:hideMark/>
          </w:tcPr>
          <w:p w14:paraId="425C52F9" w14:textId="31D2398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25</w:t>
            </w:r>
            <w:r>
              <w:rPr>
                <w:rFonts w:ascii="Garamond" w:eastAsia="Times New Roman" w:hAnsi="Garamond" w:cs="Times New Roman"/>
              </w:rPr>
              <w:t>%</w:t>
            </w:r>
          </w:p>
        </w:tc>
        <w:tc>
          <w:tcPr>
            <w:tcW w:w="720" w:type="dxa"/>
            <w:tcBorders>
              <w:left w:val="single" w:sz="12" w:space="0" w:color="auto"/>
              <w:bottom w:val="single" w:sz="12" w:space="0" w:color="auto"/>
            </w:tcBorders>
            <w:shd w:val="clear" w:color="auto" w:fill="D9D9D9" w:themeFill="background1" w:themeFillShade="D9"/>
            <w:noWrap/>
            <w:vAlign w:val="center"/>
            <w:hideMark/>
          </w:tcPr>
          <w:p w14:paraId="6AE8011B"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0.9</w:t>
            </w:r>
          </w:p>
        </w:tc>
        <w:tc>
          <w:tcPr>
            <w:tcW w:w="810" w:type="dxa"/>
            <w:tcBorders>
              <w:bottom w:val="single" w:sz="12" w:space="0" w:color="auto"/>
            </w:tcBorders>
            <w:shd w:val="clear" w:color="auto" w:fill="D9D9D9" w:themeFill="background1" w:themeFillShade="D9"/>
            <w:noWrap/>
            <w:vAlign w:val="center"/>
            <w:hideMark/>
          </w:tcPr>
          <w:p w14:paraId="617F632A"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5.4</w:t>
            </w:r>
          </w:p>
        </w:tc>
        <w:tc>
          <w:tcPr>
            <w:tcW w:w="705" w:type="dxa"/>
            <w:tcBorders>
              <w:bottom w:val="single" w:sz="12" w:space="0" w:color="auto"/>
              <w:right w:val="single" w:sz="12" w:space="0" w:color="auto"/>
            </w:tcBorders>
            <w:shd w:val="clear" w:color="auto" w:fill="D9D9D9" w:themeFill="background1" w:themeFillShade="D9"/>
            <w:noWrap/>
            <w:vAlign w:val="center"/>
            <w:hideMark/>
          </w:tcPr>
          <w:p w14:paraId="6F0C33EC" w14:textId="2C2ECDB9"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9</w:t>
            </w:r>
            <w:r>
              <w:rPr>
                <w:rFonts w:ascii="Garamond" w:eastAsia="Times New Roman" w:hAnsi="Garamond" w:cs="Times New Roman"/>
              </w:rPr>
              <w:t>%</w:t>
            </w:r>
          </w:p>
        </w:tc>
      </w:tr>
      <w:tr w:rsidR="00567C26" w:rsidRPr="00567C26" w14:paraId="0E7DF72E" w14:textId="77777777" w:rsidTr="009B404B">
        <w:trPr>
          <w:trHeight w:val="300"/>
        </w:trPr>
        <w:tc>
          <w:tcPr>
            <w:tcW w:w="759" w:type="dxa"/>
            <w:vMerge w:val="restart"/>
            <w:tcBorders>
              <w:top w:val="single" w:sz="12" w:space="0" w:color="auto"/>
              <w:left w:val="single" w:sz="12" w:space="0" w:color="auto"/>
            </w:tcBorders>
            <w:textDirection w:val="btLr"/>
            <w:vAlign w:val="center"/>
            <w:hideMark/>
          </w:tcPr>
          <w:p w14:paraId="66339ABB" w14:textId="77777777" w:rsidR="00567C26" w:rsidRPr="00567C26" w:rsidRDefault="00567C26" w:rsidP="009B404B">
            <w:pPr>
              <w:ind w:left="113" w:right="113"/>
              <w:jc w:val="center"/>
              <w:rPr>
                <w:rFonts w:ascii="Garamond" w:eastAsia="Times New Roman" w:hAnsi="Garamond" w:cs="Times New Roman"/>
                <w:sz w:val="18"/>
              </w:rPr>
            </w:pPr>
            <w:r w:rsidRPr="00567C26">
              <w:rPr>
                <w:rFonts w:ascii="Garamond" w:eastAsia="Times New Roman" w:hAnsi="Garamond" w:cs="Times New Roman"/>
                <w:sz w:val="18"/>
              </w:rPr>
              <w:t>Columbia, SC (CAE)</w:t>
            </w:r>
          </w:p>
        </w:tc>
        <w:tc>
          <w:tcPr>
            <w:tcW w:w="1131" w:type="dxa"/>
            <w:tcBorders>
              <w:top w:val="single" w:sz="12" w:space="0" w:color="auto"/>
            </w:tcBorders>
            <w:noWrap/>
            <w:vAlign w:val="center"/>
            <w:hideMark/>
          </w:tcPr>
          <w:p w14:paraId="64C3F091" w14:textId="77777777" w:rsidR="00567C26" w:rsidRPr="00567C26" w:rsidRDefault="00567C26" w:rsidP="00567C26">
            <w:pPr>
              <w:jc w:val="center"/>
              <w:rPr>
                <w:rFonts w:ascii="Garamond" w:eastAsia="Times New Roman" w:hAnsi="Garamond" w:cs="Times New Roman"/>
                <w:sz w:val="18"/>
              </w:rPr>
            </w:pPr>
            <w:r w:rsidRPr="00567C26">
              <w:rPr>
                <w:rFonts w:ascii="Garamond" w:eastAsia="Times New Roman" w:hAnsi="Garamond" w:cs="Times New Roman"/>
                <w:sz w:val="18"/>
              </w:rPr>
              <w:t>PERSIANN</w:t>
            </w:r>
          </w:p>
        </w:tc>
        <w:tc>
          <w:tcPr>
            <w:tcW w:w="810" w:type="dxa"/>
            <w:tcBorders>
              <w:top w:val="single" w:sz="12" w:space="0" w:color="auto"/>
              <w:right w:val="single" w:sz="12" w:space="0" w:color="auto"/>
            </w:tcBorders>
            <w:noWrap/>
            <w:vAlign w:val="center"/>
            <w:hideMark/>
          </w:tcPr>
          <w:p w14:paraId="4BF0D573"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50.9</w:t>
            </w:r>
          </w:p>
        </w:tc>
        <w:tc>
          <w:tcPr>
            <w:tcW w:w="630" w:type="dxa"/>
            <w:tcBorders>
              <w:top w:val="single" w:sz="12" w:space="0" w:color="auto"/>
              <w:left w:val="single" w:sz="12" w:space="0" w:color="auto"/>
            </w:tcBorders>
            <w:noWrap/>
            <w:vAlign w:val="center"/>
            <w:hideMark/>
          </w:tcPr>
          <w:p w14:paraId="71397065"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6.3</w:t>
            </w:r>
          </w:p>
        </w:tc>
        <w:tc>
          <w:tcPr>
            <w:tcW w:w="720" w:type="dxa"/>
            <w:tcBorders>
              <w:top w:val="single" w:sz="12" w:space="0" w:color="auto"/>
            </w:tcBorders>
            <w:noWrap/>
            <w:vAlign w:val="center"/>
            <w:hideMark/>
          </w:tcPr>
          <w:p w14:paraId="4399C7CE"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10.5</w:t>
            </w:r>
          </w:p>
        </w:tc>
        <w:tc>
          <w:tcPr>
            <w:tcW w:w="900" w:type="dxa"/>
            <w:tcBorders>
              <w:top w:val="single" w:sz="12" w:space="0" w:color="auto"/>
              <w:right w:val="single" w:sz="12" w:space="0" w:color="auto"/>
            </w:tcBorders>
            <w:noWrap/>
            <w:vAlign w:val="center"/>
            <w:hideMark/>
          </w:tcPr>
          <w:p w14:paraId="7D930013" w14:textId="7505D022"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21</w:t>
            </w:r>
            <w:r>
              <w:rPr>
                <w:rFonts w:ascii="Garamond" w:eastAsia="Times New Roman" w:hAnsi="Garamond" w:cs="Times New Roman"/>
              </w:rPr>
              <w:t>%</w:t>
            </w:r>
          </w:p>
        </w:tc>
        <w:tc>
          <w:tcPr>
            <w:tcW w:w="630" w:type="dxa"/>
            <w:tcBorders>
              <w:top w:val="single" w:sz="12" w:space="0" w:color="auto"/>
              <w:left w:val="single" w:sz="12" w:space="0" w:color="auto"/>
            </w:tcBorders>
            <w:noWrap/>
            <w:vAlign w:val="center"/>
            <w:hideMark/>
          </w:tcPr>
          <w:p w14:paraId="0B76DBBB"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1.5</w:t>
            </w:r>
          </w:p>
        </w:tc>
        <w:tc>
          <w:tcPr>
            <w:tcW w:w="720" w:type="dxa"/>
            <w:tcBorders>
              <w:top w:val="single" w:sz="12" w:space="0" w:color="auto"/>
            </w:tcBorders>
            <w:noWrap/>
            <w:vAlign w:val="center"/>
            <w:hideMark/>
          </w:tcPr>
          <w:p w14:paraId="69D84E1A"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4.5</w:t>
            </w:r>
          </w:p>
        </w:tc>
        <w:tc>
          <w:tcPr>
            <w:tcW w:w="810" w:type="dxa"/>
            <w:tcBorders>
              <w:top w:val="single" w:sz="12" w:space="0" w:color="auto"/>
              <w:right w:val="single" w:sz="12" w:space="0" w:color="auto"/>
            </w:tcBorders>
            <w:noWrap/>
            <w:vAlign w:val="center"/>
            <w:hideMark/>
          </w:tcPr>
          <w:p w14:paraId="2A392BFD" w14:textId="3801A2E0"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9</w:t>
            </w:r>
            <w:r>
              <w:rPr>
                <w:rFonts w:ascii="Garamond" w:eastAsia="Times New Roman" w:hAnsi="Garamond" w:cs="Times New Roman"/>
              </w:rPr>
              <w:t>%</w:t>
            </w:r>
          </w:p>
        </w:tc>
        <w:tc>
          <w:tcPr>
            <w:tcW w:w="720" w:type="dxa"/>
            <w:tcBorders>
              <w:top w:val="single" w:sz="12" w:space="0" w:color="auto"/>
              <w:left w:val="single" w:sz="12" w:space="0" w:color="auto"/>
            </w:tcBorders>
            <w:noWrap/>
            <w:vAlign w:val="center"/>
            <w:hideMark/>
          </w:tcPr>
          <w:p w14:paraId="6E595C01"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w:t>
            </w:r>
          </w:p>
        </w:tc>
        <w:tc>
          <w:tcPr>
            <w:tcW w:w="810" w:type="dxa"/>
            <w:tcBorders>
              <w:top w:val="single" w:sz="12" w:space="0" w:color="auto"/>
            </w:tcBorders>
            <w:noWrap/>
            <w:vAlign w:val="center"/>
            <w:hideMark/>
          </w:tcPr>
          <w:p w14:paraId="752B7D0F"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0.0</w:t>
            </w:r>
          </w:p>
        </w:tc>
        <w:tc>
          <w:tcPr>
            <w:tcW w:w="705" w:type="dxa"/>
            <w:tcBorders>
              <w:top w:val="single" w:sz="12" w:space="0" w:color="auto"/>
              <w:right w:val="single" w:sz="12" w:space="0" w:color="auto"/>
            </w:tcBorders>
            <w:noWrap/>
            <w:vAlign w:val="center"/>
            <w:hideMark/>
          </w:tcPr>
          <w:p w14:paraId="20699B77" w14:textId="1A970D9F"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w:t>
            </w:r>
            <w:r>
              <w:rPr>
                <w:rFonts w:ascii="Garamond" w:eastAsia="Times New Roman" w:hAnsi="Garamond" w:cs="Times New Roman"/>
              </w:rPr>
              <w:t>%</w:t>
            </w:r>
          </w:p>
        </w:tc>
      </w:tr>
      <w:tr w:rsidR="009B404B" w:rsidRPr="00567C26" w14:paraId="131E17D9" w14:textId="77777777" w:rsidTr="009B404B">
        <w:trPr>
          <w:trHeight w:val="300"/>
        </w:trPr>
        <w:tc>
          <w:tcPr>
            <w:tcW w:w="759" w:type="dxa"/>
            <w:vMerge/>
            <w:tcBorders>
              <w:left w:val="single" w:sz="12" w:space="0" w:color="auto"/>
            </w:tcBorders>
            <w:textDirection w:val="btLr"/>
            <w:vAlign w:val="center"/>
            <w:hideMark/>
          </w:tcPr>
          <w:p w14:paraId="1180561D" w14:textId="77777777" w:rsidR="00567C26" w:rsidRPr="00567C26" w:rsidRDefault="00567C26" w:rsidP="009B404B">
            <w:pPr>
              <w:ind w:left="113" w:right="113"/>
              <w:jc w:val="center"/>
              <w:rPr>
                <w:rFonts w:ascii="Garamond" w:eastAsia="Times New Roman" w:hAnsi="Garamond" w:cs="Times New Roman"/>
                <w:sz w:val="18"/>
              </w:rPr>
            </w:pPr>
          </w:p>
        </w:tc>
        <w:tc>
          <w:tcPr>
            <w:tcW w:w="1131" w:type="dxa"/>
            <w:shd w:val="clear" w:color="auto" w:fill="F2F2F2" w:themeFill="background1" w:themeFillShade="F2"/>
            <w:noWrap/>
            <w:vAlign w:val="center"/>
            <w:hideMark/>
          </w:tcPr>
          <w:p w14:paraId="03744512" w14:textId="77777777" w:rsidR="00567C26" w:rsidRPr="00567C26" w:rsidRDefault="00567C26" w:rsidP="00567C26">
            <w:pPr>
              <w:jc w:val="center"/>
              <w:rPr>
                <w:rFonts w:ascii="Garamond" w:eastAsia="Times New Roman" w:hAnsi="Garamond" w:cs="Times New Roman"/>
                <w:sz w:val="18"/>
              </w:rPr>
            </w:pPr>
            <w:r w:rsidRPr="00567C26">
              <w:rPr>
                <w:rFonts w:ascii="Garamond" w:eastAsia="Times New Roman" w:hAnsi="Garamond" w:cs="Times New Roman"/>
                <w:sz w:val="18"/>
              </w:rPr>
              <w:t>TRMM</w:t>
            </w:r>
          </w:p>
        </w:tc>
        <w:tc>
          <w:tcPr>
            <w:tcW w:w="810" w:type="dxa"/>
            <w:tcBorders>
              <w:right w:val="single" w:sz="12" w:space="0" w:color="auto"/>
            </w:tcBorders>
            <w:shd w:val="clear" w:color="auto" w:fill="F2F2F2" w:themeFill="background1" w:themeFillShade="F2"/>
            <w:noWrap/>
            <w:vAlign w:val="center"/>
            <w:hideMark/>
          </w:tcPr>
          <w:p w14:paraId="1E8A6F4D"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51.5</w:t>
            </w:r>
          </w:p>
        </w:tc>
        <w:tc>
          <w:tcPr>
            <w:tcW w:w="630" w:type="dxa"/>
            <w:tcBorders>
              <w:left w:val="single" w:sz="12" w:space="0" w:color="auto"/>
            </w:tcBorders>
            <w:shd w:val="clear" w:color="auto" w:fill="F2F2F2" w:themeFill="background1" w:themeFillShade="F2"/>
            <w:noWrap/>
            <w:vAlign w:val="center"/>
            <w:hideMark/>
          </w:tcPr>
          <w:p w14:paraId="3FDC9372"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12.9</w:t>
            </w:r>
          </w:p>
        </w:tc>
        <w:tc>
          <w:tcPr>
            <w:tcW w:w="720" w:type="dxa"/>
            <w:shd w:val="clear" w:color="auto" w:fill="F2F2F2" w:themeFill="background1" w:themeFillShade="F2"/>
            <w:noWrap/>
            <w:vAlign w:val="center"/>
            <w:hideMark/>
          </w:tcPr>
          <w:p w14:paraId="0C115848"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22.7</w:t>
            </w:r>
          </w:p>
        </w:tc>
        <w:tc>
          <w:tcPr>
            <w:tcW w:w="900" w:type="dxa"/>
            <w:tcBorders>
              <w:right w:val="single" w:sz="12" w:space="0" w:color="auto"/>
            </w:tcBorders>
            <w:shd w:val="clear" w:color="auto" w:fill="F2F2F2" w:themeFill="background1" w:themeFillShade="F2"/>
            <w:noWrap/>
            <w:vAlign w:val="center"/>
            <w:hideMark/>
          </w:tcPr>
          <w:p w14:paraId="107469CC" w14:textId="7B0E8BDB"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44</w:t>
            </w:r>
            <w:r>
              <w:rPr>
                <w:rFonts w:ascii="Garamond" w:eastAsia="Times New Roman" w:hAnsi="Garamond" w:cs="Times New Roman"/>
              </w:rPr>
              <w:t>%</w:t>
            </w:r>
          </w:p>
        </w:tc>
        <w:tc>
          <w:tcPr>
            <w:tcW w:w="630" w:type="dxa"/>
            <w:tcBorders>
              <w:left w:val="single" w:sz="12" w:space="0" w:color="auto"/>
            </w:tcBorders>
            <w:shd w:val="clear" w:color="auto" w:fill="F2F2F2" w:themeFill="background1" w:themeFillShade="F2"/>
            <w:noWrap/>
            <w:vAlign w:val="center"/>
            <w:hideMark/>
          </w:tcPr>
          <w:p w14:paraId="5D0B6DF5"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3.3</w:t>
            </w:r>
          </w:p>
        </w:tc>
        <w:tc>
          <w:tcPr>
            <w:tcW w:w="720" w:type="dxa"/>
            <w:shd w:val="clear" w:color="auto" w:fill="F2F2F2" w:themeFill="background1" w:themeFillShade="F2"/>
            <w:noWrap/>
            <w:vAlign w:val="center"/>
            <w:hideMark/>
          </w:tcPr>
          <w:p w14:paraId="1A862859"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9.6</w:t>
            </w:r>
          </w:p>
        </w:tc>
        <w:tc>
          <w:tcPr>
            <w:tcW w:w="810" w:type="dxa"/>
            <w:tcBorders>
              <w:right w:val="single" w:sz="12" w:space="0" w:color="auto"/>
            </w:tcBorders>
            <w:shd w:val="clear" w:color="auto" w:fill="F2F2F2" w:themeFill="background1" w:themeFillShade="F2"/>
            <w:noWrap/>
            <w:vAlign w:val="center"/>
            <w:hideMark/>
          </w:tcPr>
          <w:p w14:paraId="27C697BB" w14:textId="2F06EEBD"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19</w:t>
            </w:r>
            <w:r>
              <w:rPr>
                <w:rFonts w:ascii="Garamond" w:eastAsia="Times New Roman" w:hAnsi="Garamond" w:cs="Times New Roman"/>
              </w:rPr>
              <w:t>%</w:t>
            </w:r>
          </w:p>
        </w:tc>
        <w:tc>
          <w:tcPr>
            <w:tcW w:w="720" w:type="dxa"/>
            <w:tcBorders>
              <w:left w:val="single" w:sz="12" w:space="0" w:color="auto"/>
            </w:tcBorders>
            <w:shd w:val="clear" w:color="auto" w:fill="F2F2F2" w:themeFill="background1" w:themeFillShade="F2"/>
            <w:noWrap/>
            <w:vAlign w:val="center"/>
            <w:hideMark/>
          </w:tcPr>
          <w:p w14:paraId="08B799A8"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0.6</w:t>
            </w:r>
          </w:p>
        </w:tc>
        <w:tc>
          <w:tcPr>
            <w:tcW w:w="810" w:type="dxa"/>
            <w:shd w:val="clear" w:color="auto" w:fill="F2F2F2" w:themeFill="background1" w:themeFillShade="F2"/>
            <w:noWrap/>
            <w:vAlign w:val="center"/>
            <w:hideMark/>
          </w:tcPr>
          <w:p w14:paraId="068E88C4"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3.1</w:t>
            </w:r>
          </w:p>
        </w:tc>
        <w:tc>
          <w:tcPr>
            <w:tcW w:w="705" w:type="dxa"/>
            <w:tcBorders>
              <w:right w:val="single" w:sz="12" w:space="0" w:color="auto"/>
            </w:tcBorders>
            <w:shd w:val="clear" w:color="auto" w:fill="F2F2F2" w:themeFill="background1" w:themeFillShade="F2"/>
            <w:noWrap/>
            <w:vAlign w:val="center"/>
            <w:hideMark/>
          </w:tcPr>
          <w:p w14:paraId="25218CAA" w14:textId="2FF25751"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6</w:t>
            </w:r>
            <w:r>
              <w:rPr>
                <w:rFonts w:ascii="Garamond" w:eastAsia="Times New Roman" w:hAnsi="Garamond" w:cs="Times New Roman"/>
              </w:rPr>
              <w:t>%</w:t>
            </w:r>
          </w:p>
        </w:tc>
      </w:tr>
      <w:tr w:rsidR="009B404B" w:rsidRPr="00567C26" w14:paraId="3849A736" w14:textId="77777777" w:rsidTr="009B404B">
        <w:trPr>
          <w:trHeight w:val="315"/>
        </w:trPr>
        <w:tc>
          <w:tcPr>
            <w:tcW w:w="759" w:type="dxa"/>
            <w:vMerge/>
            <w:tcBorders>
              <w:left w:val="single" w:sz="12" w:space="0" w:color="auto"/>
              <w:bottom w:val="single" w:sz="12" w:space="0" w:color="auto"/>
            </w:tcBorders>
            <w:textDirection w:val="btLr"/>
            <w:vAlign w:val="center"/>
            <w:hideMark/>
          </w:tcPr>
          <w:p w14:paraId="04859B41" w14:textId="77777777" w:rsidR="00567C26" w:rsidRPr="00567C26" w:rsidRDefault="00567C26" w:rsidP="009B404B">
            <w:pPr>
              <w:ind w:left="113" w:right="113"/>
              <w:jc w:val="center"/>
              <w:rPr>
                <w:rFonts w:ascii="Garamond" w:eastAsia="Times New Roman" w:hAnsi="Garamond" w:cs="Times New Roman"/>
                <w:sz w:val="18"/>
              </w:rPr>
            </w:pPr>
          </w:p>
        </w:tc>
        <w:tc>
          <w:tcPr>
            <w:tcW w:w="1131" w:type="dxa"/>
            <w:tcBorders>
              <w:bottom w:val="single" w:sz="12" w:space="0" w:color="auto"/>
            </w:tcBorders>
            <w:shd w:val="clear" w:color="auto" w:fill="D9D9D9" w:themeFill="background1" w:themeFillShade="D9"/>
            <w:noWrap/>
            <w:vAlign w:val="center"/>
            <w:hideMark/>
          </w:tcPr>
          <w:p w14:paraId="14A1C1AA" w14:textId="77777777" w:rsidR="00567C26" w:rsidRPr="00567C26" w:rsidRDefault="00567C26" w:rsidP="00567C26">
            <w:pPr>
              <w:jc w:val="center"/>
              <w:rPr>
                <w:rFonts w:ascii="Garamond" w:eastAsia="Times New Roman" w:hAnsi="Garamond" w:cs="Times New Roman"/>
                <w:sz w:val="18"/>
              </w:rPr>
            </w:pPr>
            <w:r w:rsidRPr="00567C26">
              <w:rPr>
                <w:rFonts w:ascii="Garamond" w:eastAsia="Times New Roman" w:hAnsi="Garamond" w:cs="Times New Roman"/>
                <w:sz w:val="18"/>
              </w:rPr>
              <w:t>IMERG</w:t>
            </w:r>
          </w:p>
        </w:tc>
        <w:tc>
          <w:tcPr>
            <w:tcW w:w="810" w:type="dxa"/>
            <w:tcBorders>
              <w:bottom w:val="single" w:sz="12" w:space="0" w:color="auto"/>
              <w:right w:val="single" w:sz="12" w:space="0" w:color="auto"/>
            </w:tcBorders>
            <w:shd w:val="clear" w:color="auto" w:fill="D9D9D9" w:themeFill="background1" w:themeFillShade="D9"/>
            <w:noWrap/>
            <w:vAlign w:val="center"/>
            <w:hideMark/>
          </w:tcPr>
          <w:p w14:paraId="1C8F6150"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52.8</w:t>
            </w:r>
          </w:p>
        </w:tc>
        <w:tc>
          <w:tcPr>
            <w:tcW w:w="630" w:type="dxa"/>
            <w:tcBorders>
              <w:left w:val="single" w:sz="12" w:space="0" w:color="auto"/>
              <w:bottom w:val="single" w:sz="12" w:space="0" w:color="auto"/>
            </w:tcBorders>
            <w:shd w:val="clear" w:color="auto" w:fill="D9D9D9" w:themeFill="background1" w:themeFillShade="D9"/>
            <w:noWrap/>
            <w:vAlign w:val="center"/>
            <w:hideMark/>
          </w:tcPr>
          <w:p w14:paraId="439509A3"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12</w:t>
            </w:r>
          </w:p>
        </w:tc>
        <w:tc>
          <w:tcPr>
            <w:tcW w:w="720" w:type="dxa"/>
            <w:tcBorders>
              <w:bottom w:val="single" w:sz="12" w:space="0" w:color="auto"/>
            </w:tcBorders>
            <w:shd w:val="clear" w:color="auto" w:fill="D9D9D9" w:themeFill="background1" w:themeFillShade="D9"/>
            <w:noWrap/>
            <w:vAlign w:val="center"/>
            <w:hideMark/>
          </w:tcPr>
          <w:p w14:paraId="479F884F"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22.3</w:t>
            </w:r>
          </w:p>
        </w:tc>
        <w:tc>
          <w:tcPr>
            <w:tcW w:w="900" w:type="dxa"/>
            <w:tcBorders>
              <w:bottom w:val="single" w:sz="12" w:space="0" w:color="auto"/>
              <w:right w:val="single" w:sz="12" w:space="0" w:color="auto"/>
            </w:tcBorders>
            <w:shd w:val="clear" w:color="auto" w:fill="D9D9D9" w:themeFill="background1" w:themeFillShade="D9"/>
            <w:noWrap/>
            <w:vAlign w:val="center"/>
            <w:hideMark/>
          </w:tcPr>
          <w:p w14:paraId="4E3D0D39" w14:textId="781849DD"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42</w:t>
            </w:r>
            <w:r>
              <w:rPr>
                <w:rFonts w:ascii="Garamond" w:eastAsia="Times New Roman" w:hAnsi="Garamond" w:cs="Times New Roman"/>
              </w:rPr>
              <w:t>%</w:t>
            </w:r>
          </w:p>
        </w:tc>
        <w:tc>
          <w:tcPr>
            <w:tcW w:w="630" w:type="dxa"/>
            <w:tcBorders>
              <w:left w:val="single" w:sz="12" w:space="0" w:color="auto"/>
              <w:bottom w:val="single" w:sz="12" w:space="0" w:color="auto"/>
            </w:tcBorders>
            <w:shd w:val="clear" w:color="auto" w:fill="D9D9D9" w:themeFill="background1" w:themeFillShade="D9"/>
            <w:noWrap/>
            <w:vAlign w:val="center"/>
            <w:hideMark/>
          </w:tcPr>
          <w:p w14:paraId="17312B56"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3.3</w:t>
            </w:r>
          </w:p>
        </w:tc>
        <w:tc>
          <w:tcPr>
            <w:tcW w:w="720" w:type="dxa"/>
            <w:tcBorders>
              <w:bottom w:val="single" w:sz="12" w:space="0" w:color="auto"/>
            </w:tcBorders>
            <w:shd w:val="clear" w:color="auto" w:fill="D9D9D9" w:themeFill="background1" w:themeFillShade="D9"/>
            <w:noWrap/>
            <w:vAlign w:val="center"/>
            <w:hideMark/>
          </w:tcPr>
          <w:p w14:paraId="54583DBC"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10.3</w:t>
            </w:r>
          </w:p>
        </w:tc>
        <w:tc>
          <w:tcPr>
            <w:tcW w:w="810" w:type="dxa"/>
            <w:tcBorders>
              <w:bottom w:val="single" w:sz="12" w:space="0" w:color="auto"/>
              <w:right w:val="single" w:sz="12" w:space="0" w:color="auto"/>
            </w:tcBorders>
            <w:shd w:val="clear" w:color="auto" w:fill="D9D9D9" w:themeFill="background1" w:themeFillShade="D9"/>
            <w:noWrap/>
            <w:vAlign w:val="center"/>
            <w:hideMark/>
          </w:tcPr>
          <w:p w14:paraId="584537AD" w14:textId="1B33D88A"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20</w:t>
            </w:r>
            <w:r>
              <w:rPr>
                <w:rFonts w:ascii="Garamond" w:eastAsia="Times New Roman" w:hAnsi="Garamond" w:cs="Times New Roman"/>
              </w:rPr>
              <w:t>%</w:t>
            </w:r>
          </w:p>
        </w:tc>
        <w:tc>
          <w:tcPr>
            <w:tcW w:w="720" w:type="dxa"/>
            <w:tcBorders>
              <w:left w:val="single" w:sz="12" w:space="0" w:color="auto"/>
              <w:bottom w:val="single" w:sz="12" w:space="0" w:color="auto"/>
            </w:tcBorders>
            <w:shd w:val="clear" w:color="auto" w:fill="D9D9D9" w:themeFill="background1" w:themeFillShade="D9"/>
            <w:noWrap/>
            <w:vAlign w:val="center"/>
            <w:hideMark/>
          </w:tcPr>
          <w:p w14:paraId="7275D4A4"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0.6</w:t>
            </w:r>
          </w:p>
        </w:tc>
        <w:tc>
          <w:tcPr>
            <w:tcW w:w="810" w:type="dxa"/>
            <w:tcBorders>
              <w:bottom w:val="single" w:sz="12" w:space="0" w:color="auto"/>
            </w:tcBorders>
            <w:shd w:val="clear" w:color="auto" w:fill="D9D9D9" w:themeFill="background1" w:themeFillShade="D9"/>
            <w:noWrap/>
            <w:vAlign w:val="center"/>
            <w:hideMark/>
          </w:tcPr>
          <w:p w14:paraId="2D6B8DE4"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3.5</w:t>
            </w:r>
          </w:p>
        </w:tc>
        <w:tc>
          <w:tcPr>
            <w:tcW w:w="705" w:type="dxa"/>
            <w:tcBorders>
              <w:bottom w:val="single" w:sz="12" w:space="0" w:color="auto"/>
              <w:right w:val="single" w:sz="12" w:space="0" w:color="auto"/>
            </w:tcBorders>
            <w:shd w:val="clear" w:color="auto" w:fill="D9D9D9" w:themeFill="background1" w:themeFillShade="D9"/>
            <w:noWrap/>
            <w:vAlign w:val="center"/>
            <w:hideMark/>
          </w:tcPr>
          <w:p w14:paraId="122F367A" w14:textId="7F0C8DFF"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7</w:t>
            </w:r>
            <w:r>
              <w:rPr>
                <w:rFonts w:ascii="Garamond" w:eastAsia="Times New Roman" w:hAnsi="Garamond" w:cs="Times New Roman"/>
              </w:rPr>
              <w:t>%</w:t>
            </w:r>
          </w:p>
        </w:tc>
      </w:tr>
      <w:tr w:rsidR="00567C26" w:rsidRPr="00567C26" w14:paraId="7CB901D0" w14:textId="77777777" w:rsidTr="009B404B">
        <w:trPr>
          <w:trHeight w:val="300"/>
        </w:trPr>
        <w:tc>
          <w:tcPr>
            <w:tcW w:w="759" w:type="dxa"/>
            <w:vMerge w:val="restart"/>
            <w:tcBorders>
              <w:top w:val="single" w:sz="12" w:space="0" w:color="auto"/>
              <w:left w:val="single" w:sz="12" w:space="0" w:color="auto"/>
            </w:tcBorders>
            <w:textDirection w:val="btLr"/>
            <w:vAlign w:val="center"/>
            <w:hideMark/>
          </w:tcPr>
          <w:p w14:paraId="7CA081A1" w14:textId="77777777" w:rsidR="00567C26" w:rsidRPr="00567C26" w:rsidRDefault="00567C26" w:rsidP="009B404B">
            <w:pPr>
              <w:ind w:left="113" w:right="113"/>
              <w:jc w:val="center"/>
              <w:rPr>
                <w:rFonts w:ascii="Garamond" w:eastAsia="Times New Roman" w:hAnsi="Garamond" w:cs="Times New Roman"/>
                <w:sz w:val="18"/>
              </w:rPr>
            </w:pPr>
            <w:r w:rsidRPr="00567C26">
              <w:rPr>
                <w:rFonts w:ascii="Garamond" w:eastAsia="Times New Roman" w:hAnsi="Garamond" w:cs="Times New Roman"/>
                <w:sz w:val="18"/>
              </w:rPr>
              <w:t>Wilmington, NC (ILM)</w:t>
            </w:r>
          </w:p>
        </w:tc>
        <w:tc>
          <w:tcPr>
            <w:tcW w:w="1131" w:type="dxa"/>
            <w:tcBorders>
              <w:top w:val="single" w:sz="12" w:space="0" w:color="auto"/>
            </w:tcBorders>
            <w:noWrap/>
            <w:vAlign w:val="center"/>
            <w:hideMark/>
          </w:tcPr>
          <w:p w14:paraId="3499F47A" w14:textId="77777777" w:rsidR="00567C26" w:rsidRPr="00567C26" w:rsidRDefault="00567C26" w:rsidP="00567C26">
            <w:pPr>
              <w:jc w:val="center"/>
              <w:rPr>
                <w:rFonts w:ascii="Garamond" w:eastAsia="Times New Roman" w:hAnsi="Garamond" w:cs="Times New Roman"/>
                <w:sz w:val="18"/>
              </w:rPr>
            </w:pPr>
            <w:r w:rsidRPr="00567C26">
              <w:rPr>
                <w:rFonts w:ascii="Garamond" w:eastAsia="Times New Roman" w:hAnsi="Garamond" w:cs="Times New Roman"/>
                <w:sz w:val="18"/>
              </w:rPr>
              <w:t>PERSIANN</w:t>
            </w:r>
          </w:p>
        </w:tc>
        <w:tc>
          <w:tcPr>
            <w:tcW w:w="810" w:type="dxa"/>
            <w:tcBorders>
              <w:top w:val="single" w:sz="12" w:space="0" w:color="auto"/>
              <w:right w:val="single" w:sz="12" w:space="0" w:color="auto"/>
            </w:tcBorders>
            <w:noWrap/>
            <w:vAlign w:val="center"/>
            <w:hideMark/>
          </w:tcPr>
          <w:p w14:paraId="1144B0E2"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61.1</w:t>
            </w:r>
          </w:p>
        </w:tc>
        <w:tc>
          <w:tcPr>
            <w:tcW w:w="630" w:type="dxa"/>
            <w:tcBorders>
              <w:top w:val="single" w:sz="12" w:space="0" w:color="auto"/>
              <w:left w:val="single" w:sz="12" w:space="0" w:color="auto"/>
            </w:tcBorders>
            <w:noWrap/>
            <w:vAlign w:val="center"/>
            <w:hideMark/>
          </w:tcPr>
          <w:p w14:paraId="1342894C"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12.3</w:t>
            </w:r>
          </w:p>
        </w:tc>
        <w:tc>
          <w:tcPr>
            <w:tcW w:w="720" w:type="dxa"/>
            <w:tcBorders>
              <w:top w:val="single" w:sz="12" w:space="0" w:color="auto"/>
            </w:tcBorders>
            <w:noWrap/>
            <w:vAlign w:val="center"/>
            <w:hideMark/>
          </w:tcPr>
          <w:p w14:paraId="7A99EF1D"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19.7</w:t>
            </w:r>
          </w:p>
        </w:tc>
        <w:tc>
          <w:tcPr>
            <w:tcW w:w="900" w:type="dxa"/>
            <w:tcBorders>
              <w:top w:val="single" w:sz="12" w:space="0" w:color="auto"/>
              <w:right w:val="single" w:sz="12" w:space="0" w:color="auto"/>
            </w:tcBorders>
            <w:noWrap/>
            <w:vAlign w:val="center"/>
            <w:hideMark/>
          </w:tcPr>
          <w:p w14:paraId="7E7728D0" w14:textId="56D6A67C"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32</w:t>
            </w:r>
            <w:r>
              <w:rPr>
                <w:rFonts w:ascii="Garamond" w:eastAsia="Times New Roman" w:hAnsi="Garamond" w:cs="Times New Roman"/>
              </w:rPr>
              <w:t>%</w:t>
            </w:r>
          </w:p>
        </w:tc>
        <w:tc>
          <w:tcPr>
            <w:tcW w:w="630" w:type="dxa"/>
            <w:tcBorders>
              <w:top w:val="single" w:sz="12" w:space="0" w:color="auto"/>
              <w:left w:val="single" w:sz="12" w:space="0" w:color="auto"/>
            </w:tcBorders>
            <w:noWrap/>
            <w:vAlign w:val="center"/>
            <w:hideMark/>
          </w:tcPr>
          <w:p w14:paraId="3C65A860"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3</w:t>
            </w:r>
          </w:p>
        </w:tc>
        <w:tc>
          <w:tcPr>
            <w:tcW w:w="720" w:type="dxa"/>
            <w:tcBorders>
              <w:top w:val="single" w:sz="12" w:space="0" w:color="auto"/>
            </w:tcBorders>
            <w:noWrap/>
            <w:vAlign w:val="center"/>
            <w:hideMark/>
          </w:tcPr>
          <w:p w14:paraId="22F94B9C"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7.8</w:t>
            </w:r>
          </w:p>
        </w:tc>
        <w:tc>
          <w:tcPr>
            <w:tcW w:w="810" w:type="dxa"/>
            <w:tcBorders>
              <w:top w:val="single" w:sz="12" w:space="0" w:color="auto"/>
              <w:right w:val="single" w:sz="12" w:space="0" w:color="auto"/>
            </w:tcBorders>
            <w:noWrap/>
            <w:vAlign w:val="center"/>
            <w:hideMark/>
          </w:tcPr>
          <w:p w14:paraId="50D66641" w14:textId="14B2675B"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13</w:t>
            </w:r>
            <w:r>
              <w:rPr>
                <w:rFonts w:ascii="Garamond" w:eastAsia="Times New Roman" w:hAnsi="Garamond" w:cs="Times New Roman"/>
              </w:rPr>
              <w:t>%</w:t>
            </w:r>
          </w:p>
        </w:tc>
        <w:tc>
          <w:tcPr>
            <w:tcW w:w="720" w:type="dxa"/>
            <w:tcBorders>
              <w:top w:val="single" w:sz="12" w:space="0" w:color="auto"/>
              <w:left w:val="single" w:sz="12" w:space="0" w:color="auto"/>
            </w:tcBorders>
            <w:noWrap/>
            <w:vAlign w:val="center"/>
            <w:hideMark/>
          </w:tcPr>
          <w:p w14:paraId="4C1DA97F"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0.3</w:t>
            </w:r>
          </w:p>
        </w:tc>
        <w:tc>
          <w:tcPr>
            <w:tcW w:w="810" w:type="dxa"/>
            <w:tcBorders>
              <w:top w:val="single" w:sz="12" w:space="0" w:color="auto"/>
            </w:tcBorders>
            <w:noWrap/>
            <w:vAlign w:val="center"/>
            <w:hideMark/>
          </w:tcPr>
          <w:p w14:paraId="28FC5DD5"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1.2</w:t>
            </w:r>
          </w:p>
        </w:tc>
        <w:tc>
          <w:tcPr>
            <w:tcW w:w="705" w:type="dxa"/>
            <w:tcBorders>
              <w:top w:val="single" w:sz="12" w:space="0" w:color="auto"/>
              <w:right w:val="single" w:sz="12" w:space="0" w:color="auto"/>
            </w:tcBorders>
            <w:noWrap/>
            <w:vAlign w:val="center"/>
            <w:hideMark/>
          </w:tcPr>
          <w:p w14:paraId="74A86F0B" w14:textId="1FB06C18"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2</w:t>
            </w:r>
            <w:r>
              <w:rPr>
                <w:rFonts w:ascii="Garamond" w:eastAsia="Times New Roman" w:hAnsi="Garamond" w:cs="Times New Roman"/>
              </w:rPr>
              <w:t>%</w:t>
            </w:r>
          </w:p>
        </w:tc>
      </w:tr>
      <w:tr w:rsidR="009B404B" w:rsidRPr="00567C26" w14:paraId="1D6F6FB5" w14:textId="77777777" w:rsidTr="009B404B">
        <w:trPr>
          <w:trHeight w:val="300"/>
        </w:trPr>
        <w:tc>
          <w:tcPr>
            <w:tcW w:w="759" w:type="dxa"/>
            <w:vMerge/>
            <w:tcBorders>
              <w:left w:val="single" w:sz="12" w:space="0" w:color="auto"/>
            </w:tcBorders>
            <w:vAlign w:val="center"/>
            <w:hideMark/>
          </w:tcPr>
          <w:p w14:paraId="60877C7A" w14:textId="77777777" w:rsidR="00567C26" w:rsidRPr="00567C26" w:rsidRDefault="00567C26" w:rsidP="00567C26">
            <w:pPr>
              <w:jc w:val="center"/>
              <w:rPr>
                <w:rFonts w:ascii="Garamond" w:eastAsia="Times New Roman" w:hAnsi="Garamond" w:cs="Times New Roman"/>
                <w:sz w:val="18"/>
              </w:rPr>
            </w:pPr>
          </w:p>
        </w:tc>
        <w:tc>
          <w:tcPr>
            <w:tcW w:w="1131" w:type="dxa"/>
            <w:shd w:val="clear" w:color="auto" w:fill="F2F2F2" w:themeFill="background1" w:themeFillShade="F2"/>
            <w:noWrap/>
            <w:vAlign w:val="center"/>
            <w:hideMark/>
          </w:tcPr>
          <w:p w14:paraId="48BF2E29" w14:textId="77777777" w:rsidR="00567C26" w:rsidRPr="00567C26" w:rsidRDefault="00567C26" w:rsidP="00567C26">
            <w:pPr>
              <w:jc w:val="center"/>
              <w:rPr>
                <w:rFonts w:ascii="Garamond" w:eastAsia="Times New Roman" w:hAnsi="Garamond" w:cs="Times New Roman"/>
                <w:sz w:val="18"/>
              </w:rPr>
            </w:pPr>
            <w:r w:rsidRPr="00567C26">
              <w:rPr>
                <w:rFonts w:ascii="Garamond" w:eastAsia="Times New Roman" w:hAnsi="Garamond" w:cs="Times New Roman"/>
                <w:sz w:val="18"/>
              </w:rPr>
              <w:t>TRMM</w:t>
            </w:r>
          </w:p>
        </w:tc>
        <w:tc>
          <w:tcPr>
            <w:tcW w:w="810" w:type="dxa"/>
            <w:tcBorders>
              <w:right w:val="single" w:sz="12" w:space="0" w:color="auto"/>
            </w:tcBorders>
            <w:shd w:val="clear" w:color="auto" w:fill="F2F2F2" w:themeFill="background1" w:themeFillShade="F2"/>
            <w:noWrap/>
            <w:vAlign w:val="center"/>
            <w:hideMark/>
          </w:tcPr>
          <w:p w14:paraId="695AAC90"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60.5</w:t>
            </w:r>
          </w:p>
        </w:tc>
        <w:tc>
          <w:tcPr>
            <w:tcW w:w="630" w:type="dxa"/>
            <w:tcBorders>
              <w:left w:val="single" w:sz="12" w:space="0" w:color="auto"/>
            </w:tcBorders>
            <w:shd w:val="clear" w:color="auto" w:fill="F2F2F2" w:themeFill="background1" w:themeFillShade="F2"/>
            <w:noWrap/>
            <w:vAlign w:val="center"/>
            <w:hideMark/>
          </w:tcPr>
          <w:p w14:paraId="569B1010"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18.6</w:t>
            </w:r>
          </w:p>
        </w:tc>
        <w:tc>
          <w:tcPr>
            <w:tcW w:w="720" w:type="dxa"/>
            <w:shd w:val="clear" w:color="auto" w:fill="F2F2F2" w:themeFill="background1" w:themeFillShade="F2"/>
            <w:noWrap/>
            <w:vAlign w:val="center"/>
            <w:hideMark/>
          </w:tcPr>
          <w:p w14:paraId="15C42A67"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37.9</w:t>
            </w:r>
          </w:p>
        </w:tc>
        <w:tc>
          <w:tcPr>
            <w:tcW w:w="900" w:type="dxa"/>
            <w:tcBorders>
              <w:right w:val="single" w:sz="12" w:space="0" w:color="auto"/>
            </w:tcBorders>
            <w:shd w:val="clear" w:color="auto" w:fill="F2F2F2" w:themeFill="background1" w:themeFillShade="F2"/>
            <w:noWrap/>
            <w:vAlign w:val="center"/>
            <w:hideMark/>
          </w:tcPr>
          <w:p w14:paraId="219B7D2C" w14:textId="03BDBEFD"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63</w:t>
            </w:r>
            <w:r>
              <w:rPr>
                <w:rFonts w:ascii="Garamond" w:eastAsia="Times New Roman" w:hAnsi="Garamond" w:cs="Times New Roman"/>
              </w:rPr>
              <w:t>%</w:t>
            </w:r>
          </w:p>
        </w:tc>
        <w:tc>
          <w:tcPr>
            <w:tcW w:w="630" w:type="dxa"/>
            <w:tcBorders>
              <w:left w:val="single" w:sz="12" w:space="0" w:color="auto"/>
            </w:tcBorders>
            <w:shd w:val="clear" w:color="auto" w:fill="F2F2F2" w:themeFill="background1" w:themeFillShade="F2"/>
            <w:noWrap/>
            <w:vAlign w:val="center"/>
            <w:hideMark/>
          </w:tcPr>
          <w:p w14:paraId="651DCCF6"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7.2</w:t>
            </w:r>
          </w:p>
        </w:tc>
        <w:tc>
          <w:tcPr>
            <w:tcW w:w="720" w:type="dxa"/>
            <w:shd w:val="clear" w:color="auto" w:fill="F2F2F2" w:themeFill="background1" w:themeFillShade="F2"/>
            <w:noWrap/>
            <w:vAlign w:val="center"/>
            <w:hideMark/>
          </w:tcPr>
          <w:p w14:paraId="434CDA40"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20.9</w:t>
            </w:r>
          </w:p>
        </w:tc>
        <w:tc>
          <w:tcPr>
            <w:tcW w:w="810" w:type="dxa"/>
            <w:tcBorders>
              <w:right w:val="single" w:sz="12" w:space="0" w:color="auto"/>
            </w:tcBorders>
            <w:shd w:val="clear" w:color="auto" w:fill="F2F2F2" w:themeFill="background1" w:themeFillShade="F2"/>
            <w:noWrap/>
            <w:vAlign w:val="center"/>
            <w:hideMark/>
          </w:tcPr>
          <w:p w14:paraId="765D9DC4" w14:textId="53E509B6"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35</w:t>
            </w:r>
            <w:r>
              <w:rPr>
                <w:rFonts w:ascii="Garamond" w:eastAsia="Times New Roman" w:hAnsi="Garamond" w:cs="Times New Roman"/>
              </w:rPr>
              <w:t>%</w:t>
            </w:r>
          </w:p>
        </w:tc>
        <w:tc>
          <w:tcPr>
            <w:tcW w:w="720" w:type="dxa"/>
            <w:tcBorders>
              <w:left w:val="single" w:sz="12" w:space="0" w:color="auto"/>
            </w:tcBorders>
            <w:shd w:val="clear" w:color="auto" w:fill="F2F2F2" w:themeFill="background1" w:themeFillShade="F2"/>
            <w:noWrap/>
            <w:vAlign w:val="center"/>
            <w:hideMark/>
          </w:tcPr>
          <w:p w14:paraId="007A6437"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0.9</w:t>
            </w:r>
          </w:p>
        </w:tc>
        <w:tc>
          <w:tcPr>
            <w:tcW w:w="810" w:type="dxa"/>
            <w:shd w:val="clear" w:color="auto" w:fill="F2F2F2" w:themeFill="background1" w:themeFillShade="F2"/>
            <w:noWrap/>
            <w:vAlign w:val="center"/>
            <w:hideMark/>
          </w:tcPr>
          <w:p w14:paraId="726336C4"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4.8</w:t>
            </w:r>
          </w:p>
        </w:tc>
        <w:tc>
          <w:tcPr>
            <w:tcW w:w="705" w:type="dxa"/>
            <w:tcBorders>
              <w:right w:val="single" w:sz="12" w:space="0" w:color="auto"/>
            </w:tcBorders>
            <w:shd w:val="clear" w:color="auto" w:fill="F2F2F2" w:themeFill="background1" w:themeFillShade="F2"/>
            <w:noWrap/>
            <w:vAlign w:val="center"/>
            <w:hideMark/>
          </w:tcPr>
          <w:p w14:paraId="63390486" w14:textId="4E2FA351"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8</w:t>
            </w:r>
            <w:r>
              <w:rPr>
                <w:rFonts w:ascii="Garamond" w:eastAsia="Times New Roman" w:hAnsi="Garamond" w:cs="Times New Roman"/>
              </w:rPr>
              <w:t>%</w:t>
            </w:r>
          </w:p>
        </w:tc>
      </w:tr>
      <w:tr w:rsidR="009B404B" w:rsidRPr="00567C26" w14:paraId="2F6C44E1" w14:textId="77777777" w:rsidTr="009B404B">
        <w:trPr>
          <w:trHeight w:val="315"/>
        </w:trPr>
        <w:tc>
          <w:tcPr>
            <w:tcW w:w="759" w:type="dxa"/>
            <w:vMerge/>
            <w:tcBorders>
              <w:left w:val="single" w:sz="12" w:space="0" w:color="auto"/>
              <w:bottom w:val="single" w:sz="12" w:space="0" w:color="auto"/>
            </w:tcBorders>
            <w:vAlign w:val="center"/>
            <w:hideMark/>
          </w:tcPr>
          <w:p w14:paraId="571D433A" w14:textId="77777777" w:rsidR="00567C26" w:rsidRPr="00567C26" w:rsidRDefault="00567C26" w:rsidP="00567C26">
            <w:pPr>
              <w:jc w:val="center"/>
              <w:rPr>
                <w:rFonts w:ascii="Garamond" w:eastAsia="Times New Roman" w:hAnsi="Garamond" w:cs="Times New Roman"/>
                <w:sz w:val="18"/>
              </w:rPr>
            </w:pPr>
          </w:p>
        </w:tc>
        <w:tc>
          <w:tcPr>
            <w:tcW w:w="1131" w:type="dxa"/>
            <w:tcBorders>
              <w:bottom w:val="single" w:sz="12" w:space="0" w:color="auto"/>
            </w:tcBorders>
            <w:shd w:val="clear" w:color="auto" w:fill="D9D9D9" w:themeFill="background1" w:themeFillShade="D9"/>
            <w:noWrap/>
            <w:vAlign w:val="center"/>
            <w:hideMark/>
          </w:tcPr>
          <w:p w14:paraId="18A8E50F" w14:textId="77777777" w:rsidR="00567C26" w:rsidRPr="00567C26" w:rsidRDefault="00567C26" w:rsidP="00567C26">
            <w:pPr>
              <w:jc w:val="center"/>
              <w:rPr>
                <w:rFonts w:ascii="Garamond" w:eastAsia="Times New Roman" w:hAnsi="Garamond" w:cs="Times New Roman"/>
                <w:sz w:val="18"/>
              </w:rPr>
            </w:pPr>
            <w:r w:rsidRPr="00567C26">
              <w:rPr>
                <w:rFonts w:ascii="Garamond" w:eastAsia="Times New Roman" w:hAnsi="Garamond" w:cs="Times New Roman"/>
                <w:sz w:val="18"/>
              </w:rPr>
              <w:t>IMERG</w:t>
            </w:r>
          </w:p>
        </w:tc>
        <w:tc>
          <w:tcPr>
            <w:tcW w:w="810" w:type="dxa"/>
            <w:tcBorders>
              <w:bottom w:val="single" w:sz="12" w:space="0" w:color="auto"/>
              <w:right w:val="single" w:sz="12" w:space="0" w:color="auto"/>
            </w:tcBorders>
            <w:shd w:val="clear" w:color="auto" w:fill="D9D9D9" w:themeFill="background1" w:themeFillShade="D9"/>
            <w:noWrap/>
            <w:vAlign w:val="center"/>
            <w:hideMark/>
          </w:tcPr>
          <w:p w14:paraId="226833E3"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64.4</w:t>
            </w:r>
          </w:p>
        </w:tc>
        <w:tc>
          <w:tcPr>
            <w:tcW w:w="630" w:type="dxa"/>
            <w:tcBorders>
              <w:left w:val="single" w:sz="12" w:space="0" w:color="auto"/>
              <w:bottom w:val="single" w:sz="12" w:space="0" w:color="auto"/>
            </w:tcBorders>
            <w:shd w:val="clear" w:color="auto" w:fill="D9D9D9" w:themeFill="background1" w:themeFillShade="D9"/>
            <w:noWrap/>
            <w:vAlign w:val="center"/>
            <w:hideMark/>
          </w:tcPr>
          <w:p w14:paraId="129B513A"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20.1</w:t>
            </w:r>
          </w:p>
        </w:tc>
        <w:tc>
          <w:tcPr>
            <w:tcW w:w="720" w:type="dxa"/>
            <w:tcBorders>
              <w:bottom w:val="single" w:sz="12" w:space="0" w:color="auto"/>
            </w:tcBorders>
            <w:shd w:val="clear" w:color="auto" w:fill="D9D9D9" w:themeFill="background1" w:themeFillShade="D9"/>
            <w:noWrap/>
            <w:vAlign w:val="center"/>
            <w:hideMark/>
          </w:tcPr>
          <w:p w14:paraId="6B87D5AA"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35.3</w:t>
            </w:r>
          </w:p>
        </w:tc>
        <w:tc>
          <w:tcPr>
            <w:tcW w:w="900" w:type="dxa"/>
            <w:tcBorders>
              <w:bottom w:val="single" w:sz="12" w:space="0" w:color="auto"/>
              <w:right w:val="single" w:sz="12" w:space="0" w:color="auto"/>
            </w:tcBorders>
            <w:shd w:val="clear" w:color="auto" w:fill="D9D9D9" w:themeFill="background1" w:themeFillShade="D9"/>
            <w:noWrap/>
            <w:vAlign w:val="center"/>
            <w:hideMark/>
          </w:tcPr>
          <w:p w14:paraId="551CD26B" w14:textId="21549E85"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55</w:t>
            </w:r>
            <w:r>
              <w:rPr>
                <w:rFonts w:ascii="Garamond" w:eastAsia="Times New Roman" w:hAnsi="Garamond" w:cs="Times New Roman"/>
              </w:rPr>
              <w:t>%</w:t>
            </w:r>
          </w:p>
        </w:tc>
        <w:tc>
          <w:tcPr>
            <w:tcW w:w="630" w:type="dxa"/>
            <w:tcBorders>
              <w:left w:val="single" w:sz="12" w:space="0" w:color="auto"/>
              <w:bottom w:val="single" w:sz="12" w:space="0" w:color="auto"/>
            </w:tcBorders>
            <w:shd w:val="clear" w:color="auto" w:fill="D9D9D9" w:themeFill="background1" w:themeFillShade="D9"/>
            <w:noWrap/>
            <w:vAlign w:val="center"/>
            <w:hideMark/>
          </w:tcPr>
          <w:p w14:paraId="4DC12FDB"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5.7</w:t>
            </w:r>
          </w:p>
        </w:tc>
        <w:tc>
          <w:tcPr>
            <w:tcW w:w="720" w:type="dxa"/>
            <w:tcBorders>
              <w:bottom w:val="single" w:sz="12" w:space="0" w:color="auto"/>
            </w:tcBorders>
            <w:shd w:val="clear" w:color="auto" w:fill="D9D9D9" w:themeFill="background1" w:themeFillShade="D9"/>
            <w:noWrap/>
            <w:vAlign w:val="center"/>
            <w:hideMark/>
          </w:tcPr>
          <w:p w14:paraId="0755CE5C"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17.2</w:t>
            </w:r>
          </w:p>
        </w:tc>
        <w:tc>
          <w:tcPr>
            <w:tcW w:w="810" w:type="dxa"/>
            <w:tcBorders>
              <w:bottom w:val="single" w:sz="12" w:space="0" w:color="auto"/>
              <w:right w:val="single" w:sz="12" w:space="0" w:color="auto"/>
            </w:tcBorders>
            <w:shd w:val="clear" w:color="auto" w:fill="D9D9D9" w:themeFill="background1" w:themeFillShade="D9"/>
            <w:noWrap/>
            <w:vAlign w:val="center"/>
            <w:hideMark/>
          </w:tcPr>
          <w:p w14:paraId="01DA652F" w14:textId="4652070B"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27</w:t>
            </w:r>
            <w:r>
              <w:rPr>
                <w:rFonts w:ascii="Garamond" w:eastAsia="Times New Roman" w:hAnsi="Garamond" w:cs="Times New Roman"/>
              </w:rPr>
              <w:t>%</w:t>
            </w:r>
          </w:p>
        </w:tc>
        <w:tc>
          <w:tcPr>
            <w:tcW w:w="720" w:type="dxa"/>
            <w:tcBorders>
              <w:left w:val="single" w:sz="12" w:space="0" w:color="auto"/>
              <w:bottom w:val="single" w:sz="12" w:space="0" w:color="auto"/>
            </w:tcBorders>
            <w:shd w:val="clear" w:color="auto" w:fill="D9D9D9" w:themeFill="background1" w:themeFillShade="D9"/>
            <w:noWrap/>
            <w:vAlign w:val="center"/>
            <w:hideMark/>
          </w:tcPr>
          <w:p w14:paraId="326873AC"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0.9</w:t>
            </w:r>
          </w:p>
        </w:tc>
        <w:tc>
          <w:tcPr>
            <w:tcW w:w="810" w:type="dxa"/>
            <w:tcBorders>
              <w:bottom w:val="single" w:sz="12" w:space="0" w:color="auto"/>
            </w:tcBorders>
            <w:shd w:val="clear" w:color="auto" w:fill="D9D9D9" w:themeFill="background1" w:themeFillShade="D9"/>
            <w:noWrap/>
            <w:vAlign w:val="center"/>
            <w:hideMark/>
          </w:tcPr>
          <w:p w14:paraId="6C2A5EC8" w14:textId="77777777"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5.0</w:t>
            </w:r>
          </w:p>
        </w:tc>
        <w:tc>
          <w:tcPr>
            <w:tcW w:w="705" w:type="dxa"/>
            <w:tcBorders>
              <w:bottom w:val="single" w:sz="12" w:space="0" w:color="auto"/>
              <w:right w:val="single" w:sz="12" w:space="0" w:color="auto"/>
            </w:tcBorders>
            <w:shd w:val="clear" w:color="auto" w:fill="D9D9D9" w:themeFill="background1" w:themeFillShade="D9"/>
            <w:noWrap/>
            <w:vAlign w:val="center"/>
            <w:hideMark/>
          </w:tcPr>
          <w:p w14:paraId="30831292" w14:textId="14994906" w:rsidR="00567C26" w:rsidRPr="00567C26" w:rsidRDefault="00567C26" w:rsidP="00567C26">
            <w:pPr>
              <w:jc w:val="center"/>
              <w:rPr>
                <w:rFonts w:ascii="Garamond" w:eastAsia="Times New Roman" w:hAnsi="Garamond" w:cs="Times New Roman"/>
              </w:rPr>
            </w:pPr>
            <w:r w:rsidRPr="00567C26">
              <w:rPr>
                <w:rFonts w:ascii="Garamond" w:eastAsia="Times New Roman" w:hAnsi="Garamond" w:cs="Times New Roman"/>
              </w:rPr>
              <w:t>8</w:t>
            </w:r>
            <w:r>
              <w:rPr>
                <w:rFonts w:ascii="Garamond" w:eastAsia="Times New Roman" w:hAnsi="Garamond" w:cs="Times New Roman"/>
              </w:rPr>
              <w:t>%</w:t>
            </w:r>
          </w:p>
        </w:tc>
      </w:tr>
    </w:tbl>
    <w:p w14:paraId="410EA960" w14:textId="77777777" w:rsidR="00C55CA0" w:rsidRDefault="00C55CA0" w:rsidP="00C4075F">
      <w:pPr>
        <w:spacing w:line="240" w:lineRule="auto"/>
        <w:rPr>
          <w:rFonts w:ascii="Garamond" w:eastAsia="Times New Roman" w:hAnsi="Garamond" w:cs="Times New Roman"/>
        </w:rPr>
      </w:pPr>
    </w:p>
    <w:p w14:paraId="0EB1DD6D" w14:textId="5134DAEC" w:rsidR="005306F8" w:rsidRDefault="003513E9" w:rsidP="003513E9">
      <w:pPr>
        <w:spacing w:after="0" w:line="240" w:lineRule="auto"/>
        <w:rPr>
          <w:rFonts w:ascii="Garamond" w:eastAsia="Garamond" w:hAnsi="Garamond" w:cs="Garamond"/>
          <w:b/>
          <w:i/>
        </w:rPr>
      </w:pPr>
      <w:r>
        <w:rPr>
          <w:rFonts w:ascii="Garamond" w:eastAsia="Garamond" w:hAnsi="Garamond" w:cs="Garamond"/>
          <w:b/>
          <w:i/>
        </w:rPr>
        <w:t xml:space="preserve">4.1.2 Analysis of Extreme Event Accumulation </w:t>
      </w:r>
    </w:p>
    <w:p w14:paraId="68CB125B" w14:textId="12B89843" w:rsidR="00B35567" w:rsidRDefault="005306F8" w:rsidP="003513E9">
      <w:pPr>
        <w:spacing w:after="0" w:line="240" w:lineRule="auto"/>
        <w:rPr>
          <w:rFonts w:ascii="Garamond" w:eastAsia="Garamond" w:hAnsi="Garamond" w:cs="Garamond"/>
        </w:rPr>
      </w:pPr>
      <w:r>
        <w:rPr>
          <w:rFonts w:ascii="Garamond" w:eastAsia="Garamond" w:hAnsi="Garamond" w:cs="Garamond"/>
        </w:rPr>
        <w:t>Analysis of extreme event accumulation showed similar patterns across all events</w:t>
      </w:r>
      <w:r w:rsidR="00DD2085">
        <w:rPr>
          <w:rFonts w:ascii="Garamond" w:eastAsia="Garamond" w:hAnsi="Garamond" w:cs="Garamond"/>
        </w:rPr>
        <w:t>, typically Tropical Cyclone (TC) related events</w:t>
      </w:r>
      <w:r>
        <w:rPr>
          <w:rFonts w:ascii="Garamond" w:eastAsia="Garamond" w:hAnsi="Garamond" w:cs="Garamond"/>
        </w:rPr>
        <w:t xml:space="preserve">. For each event, all satellites generally showed similar </w:t>
      </w:r>
      <w:r w:rsidR="00A97D44">
        <w:rPr>
          <w:rFonts w:ascii="Garamond" w:eastAsia="Garamond" w:hAnsi="Garamond" w:cs="Garamond"/>
        </w:rPr>
        <w:t>regional</w:t>
      </w:r>
      <w:r>
        <w:rPr>
          <w:rFonts w:ascii="Garamond" w:eastAsia="Garamond" w:hAnsi="Garamond" w:cs="Garamond"/>
        </w:rPr>
        <w:t xml:space="preserve"> patterns of precipitation accumulation. Appendix C contains gridded maps of event accumulation. The team inspected the maximum accumulation value recorded for each event to compare the satellite measurements. All satellites generally recorded the same maximum value of precipitation</w:t>
      </w:r>
      <w:r w:rsidR="0062443A">
        <w:rPr>
          <w:rFonts w:ascii="Garamond" w:eastAsia="Garamond" w:hAnsi="Garamond" w:cs="Garamond"/>
        </w:rPr>
        <w:t xml:space="preserve"> (Table 4)</w:t>
      </w:r>
      <w:r>
        <w:rPr>
          <w:rFonts w:ascii="Garamond" w:eastAsia="Garamond" w:hAnsi="Garamond" w:cs="Garamond"/>
        </w:rPr>
        <w:t>. For example, all satellites recorded 10 – 12 inches of maximum accumulation during Hurricane Joaquin-related events.  However, t</w:t>
      </w:r>
      <w:r w:rsidR="00A97D44">
        <w:rPr>
          <w:rFonts w:ascii="Garamond" w:eastAsia="Garamond" w:hAnsi="Garamond" w:cs="Garamond"/>
        </w:rPr>
        <w:t xml:space="preserve">he locations of maximum value differed between satellites. TRMM and IMERG recorded more wide-spread areas of near maximum values, whereas PERSIANN recorded lower values in the corresponding areas. For example, near maximum values (&gt;300 mm or &gt;12 in) during Hurricane Joaquin-related events for TRMM and IMERG spread from coastal to central South Carolina, whereas PERSIANN recorded lower values (150-200 mm or 6-8 in) in the same region most impacted by the event. </w:t>
      </w:r>
      <w:r w:rsidR="00062DC2">
        <w:rPr>
          <w:rFonts w:ascii="Garamond" w:eastAsia="Garamond" w:hAnsi="Garamond" w:cs="Garamond"/>
        </w:rPr>
        <w:t>When comparing the accumulation of the event measured from each satellite to the total accumulation for the year of occurrence, all satellites d</w:t>
      </w:r>
      <w:r w:rsidR="00935655">
        <w:rPr>
          <w:rFonts w:ascii="Garamond" w:eastAsia="Garamond" w:hAnsi="Garamond" w:cs="Garamond"/>
        </w:rPr>
        <w:t>isplayed similar results. E</w:t>
      </w:r>
      <w:r w:rsidR="00062DC2">
        <w:rPr>
          <w:rFonts w:ascii="Garamond" w:eastAsia="Garamond" w:hAnsi="Garamond" w:cs="Garamond"/>
        </w:rPr>
        <w:t xml:space="preserve">xtreme events </w:t>
      </w:r>
      <w:r w:rsidR="00935655">
        <w:rPr>
          <w:rFonts w:ascii="Garamond" w:eastAsia="Garamond" w:hAnsi="Garamond" w:cs="Garamond"/>
        </w:rPr>
        <w:t>categorized as hurricanes accounted for 8-30</w:t>
      </w:r>
      <w:r w:rsidR="00062DC2">
        <w:rPr>
          <w:rFonts w:ascii="Garamond" w:eastAsia="Garamond" w:hAnsi="Garamond" w:cs="Garamond"/>
        </w:rPr>
        <w:t>% of the total accumulation in the year of occurrence</w:t>
      </w:r>
      <w:r w:rsidR="00935655">
        <w:rPr>
          <w:rFonts w:ascii="Garamond" w:eastAsia="Garamond" w:hAnsi="Garamond" w:cs="Garamond"/>
        </w:rPr>
        <w:t>, while events categorized as tropical storms accounted for 6-14%, depending on event and satellite observed</w:t>
      </w:r>
      <w:r w:rsidR="00062DC2">
        <w:rPr>
          <w:rFonts w:ascii="Garamond" w:eastAsia="Garamond" w:hAnsi="Garamond" w:cs="Garamond"/>
        </w:rPr>
        <w:t>.</w:t>
      </w:r>
    </w:p>
    <w:p w14:paraId="4EB606E6" w14:textId="77777777" w:rsidR="0062443A" w:rsidRDefault="0062443A" w:rsidP="003513E9">
      <w:pPr>
        <w:spacing w:after="0" w:line="240" w:lineRule="auto"/>
        <w:rPr>
          <w:rFonts w:ascii="Garamond" w:eastAsia="Garamond" w:hAnsi="Garamond" w:cs="Garamond"/>
        </w:rPr>
      </w:pPr>
    </w:p>
    <w:p w14:paraId="766898BC" w14:textId="77777777" w:rsidR="00C072CF" w:rsidRDefault="00C072CF" w:rsidP="00C072CF">
      <w:pPr>
        <w:spacing w:line="240" w:lineRule="auto"/>
        <w:rPr>
          <w:rFonts w:ascii="Garamond" w:eastAsia="Times New Roman" w:hAnsi="Garamond" w:cs="Times New Roman"/>
        </w:rPr>
      </w:pPr>
      <w:r>
        <w:rPr>
          <w:rFonts w:ascii="Garamond" w:eastAsia="Times New Roman" w:hAnsi="Garamond" w:cs="Times New Roman"/>
        </w:rPr>
        <w:lastRenderedPageBreak/>
        <w:t>Table 4</w:t>
      </w:r>
    </w:p>
    <w:p w14:paraId="7A6057E9" w14:textId="22C2B5C1" w:rsidR="008F78DC" w:rsidRDefault="00C072CF" w:rsidP="003513E9">
      <w:pPr>
        <w:spacing w:after="0" w:line="240" w:lineRule="auto"/>
        <w:rPr>
          <w:rFonts w:ascii="Garamond" w:eastAsia="Garamond" w:hAnsi="Garamond" w:cs="Garamond"/>
          <w:b/>
          <w:i/>
        </w:rPr>
      </w:pPr>
      <w:r w:rsidRPr="009B404B">
        <w:rPr>
          <w:rFonts w:ascii="Garamond" w:eastAsia="Times New Roman" w:hAnsi="Garamond" w:cs="Times New Roman"/>
          <w:i/>
        </w:rPr>
        <w:t>Maximum value of accumulation for each studied event measured from each satellite product and the percent contribution to total accumulation during year of occurrence.</w:t>
      </w:r>
    </w:p>
    <w:p w14:paraId="59E6F6D8" w14:textId="77777777" w:rsidR="00C072CF" w:rsidRDefault="00C072CF" w:rsidP="003513E9">
      <w:pPr>
        <w:spacing w:after="0" w:line="240" w:lineRule="auto"/>
        <w:rPr>
          <w:rFonts w:ascii="Garamond" w:eastAsia="Garamond" w:hAnsi="Garamond" w:cs="Garamond"/>
          <w:b/>
          <w:i/>
        </w:rPr>
      </w:pPr>
    </w:p>
    <w:tbl>
      <w:tblPr>
        <w:tblStyle w:val="TableGrid"/>
        <w:tblW w:w="0" w:type="auto"/>
        <w:jc w:val="center"/>
        <w:tblLook w:val="04A0" w:firstRow="1" w:lastRow="0" w:firstColumn="1" w:lastColumn="0" w:noHBand="0" w:noVBand="1"/>
      </w:tblPr>
      <w:tblGrid>
        <w:gridCol w:w="1165"/>
        <w:gridCol w:w="1655"/>
        <w:gridCol w:w="1305"/>
        <w:gridCol w:w="1350"/>
        <w:gridCol w:w="1530"/>
      </w:tblGrid>
      <w:tr w:rsidR="00B35567" w:rsidRPr="00B35567" w14:paraId="6D7BE8AD" w14:textId="77777777" w:rsidTr="00935655">
        <w:trPr>
          <w:trHeight w:val="315"/>
          <w:jc w:val="center"/>
        </w:trPr>
        <w:tc>
          <w:tcPr>
            <w:tcW w:w="1165" w:type="dxa"/>
            <w:tcBorders>
              <w:top w:val="single" w:sz="12" w:space="0" w:color="auto"/>
              <w:left w:val="single" w:sz="12" w:space="0" w:color="auto"/>
              <w:bottom w:val="single" w:sz="12" w:space="0" w:color="auto"/>
            </w:tcBorders>
            <w:noWrap/>
            <w:vAlign w:val="center"/>
            <w:hideMark/>
          </w:tcPr>
          <w:p w14:paraId="496442FA"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Event (Year)</w:t>
            </w:r>
          </w:p>
        </w:tc>
        <w:tc>
          <w:tcPr>
            <w:tcW w:w="1655" w:type="dxa"/>
            <w:tcBorders>
              <w:top w:val="single" w:sz="12" w:space="0" w:color="auto"/>
              <w:bottom w:val="single" w:sz="12" w:space="0" w:color="auto"/>
              <w:right w:val="single" w:sz="12" w:space="0" w:color="auto"/>
            </w:tcBorders>
            <w:noWrap/>
            <w:vAlign w:val="center"/>
            <w:hideMark/>
          </w:tcPr>
          <w:p w14:paraId="266A5261"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Measurement</w:t>
            </w:r>
          </w:p>
        </w:tc>
        <w:tc>
          <w:tcPr>
            <w:tcW w:w="1305" w:type="dxa"/>
            <w:tcBorders>
              <w:top w:val="single" w:sz="12" w:space="0" w:color="auto"/>
              <w:left w:val="single" w:sz="12" w:space="0" w:color="auto"/>
              <w:bottom w:val="single" w:sz="12" w:space="0" w:color="auto"/>
              <w:right w:val="single" w:sz="12" w:space="0" w:color="auto"/>
            </w:tcBorders>
            <w:noWrap/>
            <w:vAlign w:val="center"/>
            <w:hideMark/>
          </w:tcPr>
          <w:p w14:paraId="57E719BF"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PERSIANN</w:t>
            </w:r>
          </w:p>
        </w:tc>
        <w:tc>
          <w:tcPr>
            <w:tcW w:w="135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7D38B4D"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TRMM</w:t>
            </w:r>
          </w:p>
        </w:tc>
        <w:tc>
          <w:tcPr>
            <w:tcW w:w="153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993FDC9"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IMERG</w:t>
            </w:r>
          </w:p>
        </w:tc>
      </w:tr>
      <w:tr w:rsidR="00B35567" w:rsidRPr="00B35567" w14:paraId="72BBFC4D" w14:textId="77777777" w:rsidTr="00935655">
        <w:trPr>
          <w:trHeight w:val="548"/>
          <w:jc w:val="center"/>
        </w:trPr>
        <w:tc>
          <w:tcPr>
            <w:tcW w:w="1165" w:type="dxa"/>
            <w:vMerge w:val="restart"/>
            <w:tcBorders>
              <w:top w:val="single" w:sz="12" w:space="0" w:color="auto"/>
              <w:left w:val="single" w:sz="12" w:space="0" w:color="auto"/>
            </w:tcBorders>
            <w:shd w:val="clear" w:color="auto" w:fill="F2F2F2" w:themeFill="background1" w:themeFillShade="F2"/>
            <w:vAlign w:val="center"/>
            <w:hideMark/>
          </w:tcPr>
          <w:p w14:paraId="459A1AD3"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Hurricane Hugo (1989)</w:t>
            </w:r>
          </w:p>
        </w:tc>
        <w:tc>
          <w:tcPr>
            <w:tcW w:w="1655" w:type="dxa"/>
            <w:tcBorders>
              <w:top w:val="single" w:sz="12" w:space="0" w:color="auto"/>
              <w:right w:val="single" w:sz="12" w:space="0" w:color="auto"/>
            </w:tcBorders>
            <w:shd w:val="clear" w:color="auto" w:fill="F2F2F2" w:themeFill="background1" w:themeFillShade="F2"/>
            <w:vAlign w:val="center"/>
            <w:hideMark/>
          </w:tcPr>
          <w:p w14:paraId="4403F2BC"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maximum accumulation (in)</w:t>
            </w:r>
          </w:p>
        </w:tc>
        <w:tc>
          <w:tcPr>
            <w:tcW w:w="1305" w:type="dxa"/>
            <w:tcBorders>
              <w:top w:val="single" w:sz="12" w:space="0" w:color="auto"/>
              <w:left w:val="single" w:sz="12" w:space="0" w:color="auto"/>
              <w:right w:val="single" w:sz="12" w:space="0" w:color="auto"/>
            </w:tcBorders>
            <w:shd w:val="clear" w:color="auto" w:fill="F2F2F2" w:themeFill="background1" w:themeFillShade="F2"/>
            <w:noWrap/>
            <w:vAlign w:val="center"/>
            <w:hideMark/>
          </w:tcPr>
          <w:p w14:paraId="6683E738"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4.8</w:t>
            </w:r>
          </w:p>
        </w:tc>
        <w:tc>
          <w:tcPr>
            <w:tcW w:w="1350" w:type="dxa"/>
            <w:tcBorders>
              <w:top w:val="single" w:sz="12" w:space="0" w:color="auto"/>
              <w:left w:val="single" w:sz="12" w:space="0" w:color="auto"/>
              <w:right w:val="single" w:sz="12" w:space="0" w:color="auto"/>
            </w:tcBorders>
            <w:shd w:val="clear" w:color="auto" w:fill="F2F2F2" w:themeFill="background1" w:themeFillShade="F2"/>
            <w:noWrap/>
            <w:vAlign w:val="center"/>
            <w:hideMark/>
          </w:tcPr>
          <w:p w14:paraId="6D4A2FC6" w14:textId="77777777" w:rsidR="00B35567" w:rsidRPr="00B35567" w:rsidRDefault="00B35567" w:rsidP="00B35567">
            <w:pPr>
              <w:jc w:val="center"/>
              <w:rPr>
                <w:rFonts w:ascii="Garamond" w:eastAsia="Times New Roman" w:hAnsi="Garamond" w:cs="Times New Roman"/>
                <w:color w:val="A6A6A6" w:themeColor="background1" w:themeShade="A6"/>
                <w:sz w:val="18"/>
                <w:szCs w:val="18"/>
              </w:rPr>
            </w:pPr>
            <w:r w:rsidRPr="00B35567">
              <w:rPr>
                <w:rFonts w:ascii="Garamond" w:eastAsia="Times New Roman" w:hAnsi="Garamond" w:cs="Times New Roman"/>
                <w:color w:val="A6A6A6" w:themeColor="background1" w:themeShade="A6"/>
                <w:sz w:val="18"/>
                <w:szCs w:val="18"/>
              </w:rPr>
              <w:t>N/A</w:t>
            </w:r>
          </w:p>
        </w:tc>
        <w:tc>
          <w:tcPr>
            <w:tcW w:w="1530" w:type="dxa"/>
            <w:tcBorders>
              <w:top w:val="single" w:sz="12" w:space="0" w:color="auto"/>
              <w:left w:val="single" w:sz="12" w:space="0" w:color="auto"/>
              <w:right w:val="single" w:sz="12" w:space="0" w:color="auto"/>
            </w:tcBorders>
            <w:shd w:val="clear" w:color="auto" w:fill="F2F2F2" w:themeFill="background1" w:themeFillShade="F2"/>
            <w:noWrap/>
            <w:vAlign w:val="center"/>
            <w:hideMark/>
          </w:tcPr>
          <w:p w14:paraId="5217B65D" w14:textId="77777777" w:rsidR="00B35567" w:rsidRPr="00B35567" w:rsidRDefault="00B35567" w:rsidP="00B35567">
            <w:pPr>
              <w:jc w:val="center"/>
              <w:rPr>
                <w:rFonts w:ascii="Garamond" w:eastAsia="Times New Roman" w:hAnsi="Garamond" w:cs="Times New Roman"/>
                <w:color w:val="A6A6A6" w:themeColor="background1" w:themeShade="A6"/>
                <w:sz w:val="18"/>
                <w:szCs w:val="18"/>
              </w:rPr>
            </w:pPr>
            <w:r w:rsidRPr="00B35567">
              <w:rPr>
                <w:rFonts w:ascii="Garamond" w:eastAsia="Times New Roman" w:hAnsi="Garamond" w:cs="Times New Roman"/>
                <w:color w:val="A6A6A6" w:themeColor="background1" w:themeShade="A6"/>
                <w:sz w:val="18"/>
                <w:szCs w:val="18"/>
              </w:rPr>
              <w:t>N/A</w:t>
            </w:r>
          </w:p>
        </w:tc>
      </w:tr>
      <w:tr w:rsidR="00B35567" w:rsidRPr="00B35567" w14:paraId="7EAC5404" w14:textId="77777777" w:rsidTr="00935655">
        <w:trPr>
          <w:trHeight w:val="503"/>
          <w:jc w:val="center"/>
        </w:trPr>
        <w:tc>
          <w:tcPr>
            <w:tcW w:w="1165" w:type="dxa"/>
            <w:vMerge/>
            <w:tcBorders>
              <w:left w:val="single" w:sz="12" w:space="0" w:color="auto"/>
              <w:bottom w:val="single" w:sz="12" w:space="0" w:color="auto"/>
            </w:tcBorders>
            <w:shd w:val="clear" w:color="auto" w:fill="F2F2F2" w:themeFill="background1" w:themeFillShade="F2"/>
            <w:vAlign w:val="center"/>
            <w:hideMark/>
          </w:tcPr>
          <w:p w14:paraId="30CB131B" w14:textId="77777777" w:rsidR="00B35567" w:rsidRPr="00B35567" w:rsidRDefault="00B35567" w:rsidP="00B35567">
            <w:pPr>
              <w:jc w:val="center"/>
              <w:rPr>
                <w:rFonts w:ascii="Garamond" w:eastAsia="Times New Roman" w:hAnsi="Garamond" w:cs="Times New Roman"/>
                <w:sz w:val="18"/>
                <w:szCs w:val="18"/>
              </w:rPr>
            </w:pPr>
          </w:p>
        </w:tc>
        <w:tc>
          <w:tcPr>
            <w:tcW w:w="1655" w:type="dxa"/>
            <w:tcBorders>
              <w:bottom w:val="single" w:sz="12" w:space="0" w:color="auto"/>
              <w:right w:val="single" w:sz="12" w:space="0" w:color="auto"/>
            </w:tcBorders>
            <w:shd w:val="clear" w:color="auto" w:fill="F2F2F2" w:themeFill="background1" w:themeFillShade="F2"/>
            <w:vAlign w:val="center"/>
            <w:hideMark/>
          </w:tcPr>
          <w:p w14:paraId="79A8B378" w14:textId="1B945A4A" w:rsidR="00B35567" w:rsidRPr="00B35567" w:rsidRDefault="006C400F" w:rsidP="00B35567">
            <w:pPr>
              <w:jc w:val="center"/>
              <w:rPr>
                <w:rFonts w:ascii="Garamond" w:eastAsia="Times New Roman" w:hAnsi="Garamond" w:cs="Times New Roman"/>
                <w:sz w:val="18"/>
                <w:szCs w:val="18"/>
              </w:rPr>
            </w:pPr>
            <w:r>
              <w:rPr>
                <w:rFonts w:ascii="Garamond" w:eastAsia="Times New Roman" w:hAnsi="Garamond" w:cs="Times New Roman"/>
                <w:sz w:val="18"/>
                <w:szCs w:val="18"/>
              </w:rPr>
              <w:t xml:space="preserve">percent of </w:t>
            </w:r>
            <w:r w:rsidR="00B35567" w:rsidRPr="00B35567">
              <w:rPr>
                <w:rFonts w:ascii="Garamond" w:eastAsia="Times New Roman" w:hAnsi="Garamond" w:cs="Times New Roman"/>
                <w:sz w:val="18"/>
                <w:szCs w:val="18"/>
              </w:rPr>
              <w:t>annual total at location of max</w:t>
            </w:r>
          </w:p>
        </w:tc>
        <w:tc>
          <w:tcPr>
            <w:tcW w:w="1305" w:type="dxa"/>
            <w:tcBorders>
              <w:left w:val="single" w:sz="12" w:space="0" w:color="auto"/>
              <w:bottom w:val="single" w:sz="12" w:space="0" w:color="auto"/>
              <w:right w:val="single" w:sz="12" w:space="0" w:color="auto"/>
            </w:tcBorders>
            <w:shd w:val="clear" w:color="auto" w:fill="F2F2F2" w:themeFill="background1" w:themeFillShade="F2"/>
            <w:noWrap/>
            <w:vAlign w:val="center"/>
            <w:hideMark/>
          </w:tcPr>
          <w:p w14:paraId="57F9F96E" w14:textId="593645AA"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14</w:t>
            </w:r>
            <w:r w:rsidR="00786EE8">
              <w:rPr>
                <w:rFonts w:ascii="Garamond" w:eastAsia="Times New Roman" w:hAnsi="Garamond" w:cs="Times New Roman"/>
                <w:szCs w:val="18"/>
              </w:rPr>
              <w:t>%</w:t>
            </w:r>
          </w:p>
        </w:tc>
        <w:tc>
          <w:tcPr>
            <w:tcW w:w="1350" w:type="dxa"/>
            <w:tcBorders>
              <w:left w:val="single" w:sz="12" w:space="0" w:color="auto"/>
              <w:bottom w:val="single" w:sz="12" w:space="0" w:color="auto"/>
              <w:right w:val="single" w:sz="12" w:space="0" w:color="auto"/>
            </w:tcBorders>
            <w:shd w:val="clear" w:color="auto" w:fill="F2F2F2" w:themeFill="background1" w:themeFillShade="F2"/>
            <w:noWrap/>
            <w:vAlign w:val="center"/>
            <w:hideMark/>
          </w:tcPr>
          <w:p w14:paraId="2BE2CE19" w14:textId="77777777" w:rsidR="00B35567" w:rsidRPr="00B35567" w:rsidRDefault="00B35567" w:rsidP="00B35567">
            <w:pPr>
              <w:jc w:val="center"/>
              <w:rPr>
                <w:rFonts w:ascii="Garamond" w:eastAsia="Times New Roman" w:hAnsi="Garamond" w:cs="Times New Roman"/>
                <w:color w:val="A6A6A6" w:themeColor="background1" w:themeShade="A6"/>
                <w:sz w:val="18"/>
                <w:szCs w:val="18"/>
              </w:rPr>
            </w:pPr>
            <w:r w:rsidRPr="00B35567">
              <w:rPr>
                <w:rFonts w:ascii="Garamond" w:eastAsia="Times New Roman" w:hAnsi="Garamond" w:cs="Times New Roman"/>
                <w:color w:val="A6A6A6" w:themeColor="background1" w:themeShade="A6"/>
                <w:sz w:val="18"/>
                <w:szCs w:val="18"/>
              </w:rPr>
              <w:t>N/A</w:t>
            </w:r>
          </w:p>
        </w:tc>
        <w:tc>
          <w:tcPr>
            <w:tcW w:w="1530" w:type="dxa"/>
            <w:tcBorders>
              <w:left w:val="single" w:sz="12" w:space="0" w:color="auto"/>
              <w:bottom w:val="single" w:sz="12" w:space="0" w:color="auto"/>
              <w:right w:val="single" w:sz="12" w:space="0" w:color="auto"/>
            </w:tcBorders>
            <w:shd w:val="clear" w:color="auto" w:fill="F2F2F2" w:themeFill="background1" w:themeFillShade="F2"/>
            <w:noWrap/>
            <w:vAlign w:val="center"/>
            <w:hideMark/>
          </w:tcPr>
          <w:p w14:paraId="37096674" w14:textId="77777777" w:rsidR="00B35567" w:rsidRPr="00B35567" w:rsidRDefault="00B35567" w:rsidP="00B35567">
            <w:pPr>
              <w:jc w:val="center"/>
              <w:rPr>
                <w:rFonts w:ascii="Garamond" w:eastAsia="Times New Roman" w:hAnsi="Garamond" w:cs="Times New Roman"/>
                <w:color w:val="A6A6A6" w:themeColor="background1" w:themeShade="A6"/>
                <w:sz w:val="18"/>
                <w:szCs w:val="18"/>
              </w:rPr>
            </w:pPr>
            <w:r w:rsidRPr="00B35567">
              <w:rPr>
                <w:rFonts w:ascii="Garamond" w:eastAsia="Times New Roman" w:hAnsi="Garamond" w:cs="Times New Roman"/>
                <w:color w:val="A6A6A6" w:themeColor="background1" w:themeShade="A6"/>
                <w:sz w:val="18"/>
                <w:szCs w:val="18"/>
              </w:rPr>
              <w:t>N/A</w:t>
            </w:r>
          </w:p>
        </w:tc>
      </w:tr>
      <w:tr w:rsidR="00B35567" w:rsidRPr="00B35567" w14:paraId="6705C674" w14:textId="77777777" w:rsidTr="00935655">
        <w:trPr>
          <w:trHeight w:val="557"/>
          <w:jc w:val="center"/>
        </w:trPr>
        <w:tc>
          <w:tcPr>
            <w:tcW w:w="1165" w:type="dxa"/>
            <w:vMerge w:val="restart"/>
            <w:tcBorders>
              <w:top w:val="single" w:sz="12" w:space="0" w:color="auto"/>
              <w:left w:val="single" w:sz="12" w:space="0" w:color="auto"/>
            </w:tcBorders>
            <w:vAlign w:val="center"/>
            <w:hideMark/>
          </w:tcPr>
          <w:p w14:paraId="34202287"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Hurricane Floyd (1999)</w:t>
            </w:r>
          </w:p>
        </w:tc>
        <w:tc>
          <w:tcPr>
            <w:tcW w:w="1655" w:type="dxa"/>
            <w:tcBorders>
              <w:top w:val="single" w:sz="12" w:space="0" w:color="auto"/>
              <w:right w:val="single" w:sz="12" w:space="0" w:color="auto"/>
            </w:tcBorders>
            <w:vAlign w:val="center"/>
            <w:hideMark/>
          </w:tcPr>
          <w:p w14:paraId="4FD95F4C"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maximum accumulation (in)</w:t>
            </w:r>
          </w:p>
        </w:tc>
        <w:tc>
          <w:tcPr>
            <w:tcW w:w="1305" w:type="dxa"/>
            <w:tcBorders>
              <w:top w:val="single" w:sz="12" w:space="0" w:color="auto"/>
              <w:left w:val="single" w:sz="12" w:space="0" w:color="auto"/>
              <w:right w:val="single" w:sz="12" w:space="0" w:color="auto"/>
            </w:tcBorders>
            <w:noWrap/>
            <w:vAlign w:val="center"/>
            <w:hideMark/>
          </w:tcPr>
          <w:p w14:paraId="6129C0AC"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20.2</w:t>
            </w:r>
          </w:p>
        </w:tc>
        <w:tc>
          <w:tcPr>
            <w:tcW w:w="1350" w:type="dxa"/>
            <w:tcBorders>
              <w:top w:val="single" w:sz="12" w:space="0" w:color="auto"/>
              <w:left w:val="single" w:sz="12" w:space="0" w:color="auto"/>
              <w:right w:val="single" w:sz="12" w:space="0" w:color="auto"/>
            </w:tcBorders>
            <w:shd w:val="clear" w:color="auto" w:fill="auto"/>
            <w:noWrap/>
            <w:vAlign w:val="center"/>
            <w:hideMark/>
          </w:tcPr>
          <w:p w14:paraId="19D16D10"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21.8</w:t>
            </w:r>
          </w:p>
        </w:tc>
        <w:tc>
          <w:tcPr>
            <w:tcW w:w="1530" w:type="dxa"/>
            <w:tcBorders>
              <w:top w:val="single" w:sz="12" w:space="0" w:color="auto"/>
              <w:left w:val="single" w:sz="12" w:space="0" w:color="auto"/>
              <w:right w:val="single" w:sz="12" w:space="0" w:color="auto"/>
            </w:tcBorders>
            <w:shd w:val="clear" w:color="auto" w:fill="auto"/>
            <w:noWrap/>
            <w:vAlign w:val="center"/>
            <w:hideMark/>
          </w:tcPr>
          <w:p w14:paraId="1251CBD8" w14:textId="77777777" w:rsidR="00B35567" w:rsidRPr="00B35567" w:rsidRDefault="00B35567" w:rsidP="00B35567">
            <w:pPr>
              <w:jc w:val="center"/>
              <w:rPr>
                <w:rFonts w:ascii="Garamond" w:eastAsia="Times New Roman" w:hAnsi="Garamond" w:cs="Times New Roman"/>
                <w:color w:val="A6A6A6" w:themeColor="background1" w:themeShade="A6"/>
                <w:sz w:val="18"/>
                <w:szCs w:val="18"/>
              </w:rPr>
            </w:pPr>
            <w:r w:rsidRPr="00B35567">
              <w:rPr>
                <w:rFonts w:ascii="Garamond" w:eastAsia="Times New Roman" w:hAnsi="Garamond" w:cs="Times New Roman"/>
                <w:color w:val="A6A6A6" w:themeColor="background1" w:themeShade="A6"/>
                <w:sz w:val="18"/>
                <w:szCs w:val="18"/>
              </w:rPr>
              <w:t>N/A</w:t>
            </w:r>
          </w:p>
        </w:tc>
      </w:tr>
      <w:tr w:rsidR="00B35567" w:rsidRPr="00B35567" w14:paraId="0B89FA42" w14:textId="77777777" w:rsidTr="00935655">
        <w:trPr>
          <w:trHeight w:val="530"/>
          <w:jc w:val="center"/>
        </w:trPr>
        <w:tc>
          <w:tcPr>
            <w:tcW w:w="1165" w:type="dxa"/>
            <w:vMerge/>
            <w:tcBorders>
              <w:left w:val="single" w:sz="12" w:space="0" w:color="auto"/>
              <w:bottom w:val="single" w:sz="12" w:space="0" w:color="auto"/>
            </w:tcBorders>
            <w:vAlign w:val="center"/>
            <w:hideMark/>
          </w:tcPr>
          <w:p w14:paraId="639B37B1" w14:textId="77777777" w:rsidR="00B35567" w:rsidRPr="00B35567" w:rsidRDefault="00B35567" w:rsidP="00B35567">
            <w:pPr>
              <w:jc w:val="center"/>
              <w:rPr>
                <w:rFonts w:ascii="Garamond" w:eastAsia="Times New Roman" w:hAnsi="Garamond" w:cs="Times New Roman"/>
                <w:sz w:val="18"/>
                <w:szCs w:val="18"/>
              </w:rPr>
            </w:pPr>
          </w:p>
        </w:tc>
        <w:tc>
          <w:tcPr>
            <w:tcW w:w="1655" w:type="dxa"/>
            <w:tcBorders>
              <w:bottom w:val="single" w:sz="12" w:space="0" w:color="auto"/>
              <w:right w:val="single" w:sz="12" w:space="0" w:color="auto"/>
            </w:tcBorders>
            <w:vAlign w:val="center"/>
            <w:hideMark/>
          </w:tcPr>
          <w:p w14:paraId="54B45C30" w14:textId="342E378C" w:rsidR="00B35567" w:rsidRPr="00B35567" w:rsidRDefault="006C400F" w:rsidP="00B35567">
            <w:pPr>
              <w:jc w:val="center"/>
              <w:rPr>
                <w:rFonts w:ascii="Garamond" w:eastAsia="Times New Roman" w:hAnsi="Garamond" w:cs="Times New Roman"/>
                <w:sz w:val="18"/>
                <w:szCs w:val="18"/>
              </w:rPr>
            </w:pPr>
            <w:r>
              <w:rPr>
                <w:rFonts w:ascii="Garamond" w:eastAsia="Times New Roman" w:hAnsi="Garamond" w:cs="Times New Roman"/>
                <w:sz w:val="18"/>
                <w:szCs w:val="18"/>
              </w:rPr>
              <w:t xml:space="preserve">percent of </w:t>
            </w:r>
            <w:r w:rsidR="00B35567" w:rsidRPr="00B35567">
              <w:rPr>
                <w:rFonts w:ascii="Garamond" w:eastAsia="Times New Roman" w:hAnsi="Garamond" w:cs="Times New Roman"/>
                <w:sz w:val="18"/>
                <w:szCs w:val="18"/>
              </w:rPr>
              <w:t>annual total at location of max</w:t>
            </w:r>
          </w:p>
        </w:tc>
        <w:tc>
          <w:tcPr>
            <w:tcW w:w="1305" w:type="dxa"/>
            <w:tcBorders>
              <w:left w:val="single" w:sz="12" w:space="0" w:color="auto"/>
              <w:bottom w:val="single" w:sz="12" w:space="0" w:color="auto"/>
              <w:right w:val="single" w:sz="12" w:space="0" w:color="auto"/>
            </w:tcBorders>
            <w:noWrap/>
            <w:vAlign w:val="center"/>
            <w:hideMark/>
          </w:tcPr>
          <w:p w14:paraId="264183F1" w14:textId="121B7AEE"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26</w:t>
            </w:r>
            <w:r w:rsidR="00786EE8">
              <w:rPr>
                <w:rFonts w:ascii="Garamond" w:eastAsia="Times New Roman" w:hAnsi="Garamond" w:cs="Times New Roman"/>
                <w:szCs w:val="18"/>
              </w:rPr>
              <w:t>%</w:t>
            </w:r>
          </w:p>
        </w:tc>
        <w:tc>
          <w:tcPr>
            <w:tcW w:w="1350" w:type="dxa"/>
            <w:tcBorders>
              <w:left w:val="single" w:sz="12" w:space="0" w:color="auto"/>
              <w:bottom w:val="single" w:sz="12" w:space="0" w:color="auto"/>
              <w:right w:val="single" w:sz="12" w:space="0" w:color="auto"/>
            </w:tcBorders>
            <w:shd w:val="clear" w:color="auto" w:fill="auto"/>
            <w:noWrap/>
            <w:vAlign w:val="center"/>
            <w:hideMark/>
          </w:tcPr>
          <w:p w14:paraId="3A6F7A9C" w14:textId="4347ACB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30</w:t>
            </w:r>
            <w:r w:rsidR="00786EE8">
              <w:rPr>
                <w:rFonts w:ascii="Garamond" w:eastAsia="Times New Roman" w:hAnsi="Garamond" w:cs="Times New Roman"/>
                <w:szCs w:val="18"/>
              </w:rPr>
              <w:t>%</w:t>
            </w:r>
          </w:p>
        </w:tc>
        <w:tc>
          <w:tcPr>
            <w:tcW w:w="1530" w:type="dxa"/>
            <w:tcBorders>
              <w:left w:val="single" w:sz="12" w:space="0" w:color="auto"/>
              <w:bottom w:val="single" w:sz="12" w:space="0" w:color="auto"/>
              <w:right w:val="single" w:sz="12" w:space="0" w:color="auto"/>
            </w:tcBorders>
            <w:shd w:val="clear" w:color="auto" w:fill="auto"/>
            <w:noWrap/>
            <w:vAlign w:val="center"/>
            <w:hideMark/>
          </w:tcPr>
          <w:p w14:paraId="61BF8624" w14:textId="77777777" w:rsidR="00B35567" w:rsidRPr="00B35567" w:rsidRDefault="00B35567" w:rsidP="00B35567">
            <w:pPr>
              <w:jc w:val="center"/>
              <w:rPr>
                <w:rFonts w:ascii="Garamond" w:eastAsia="Times New Roman" w:hAnsi="Garamond" w:cs="Times New Roman"/>
                <w:color w:val="A6A6A6" w:themeColor="background1" w:themeShade="A6"/>
                <w:sz w:val="18"/>
                <w:szCs w:val="18"/>
              </w:rPr>
            </w:pPr>
            <w:r w:rsidRPr="00B35567">
              <w:rPr>
                <w:rFonts w:ascii="Garamond" w:eastAsia="Times New Roman" w:hAnsi="Garamond" w:cs="Times New Roman"/>
                <w:color w:val="A6A6A6" w:themeColor="background1" w:themeShade="A6"/>
                <w:sz w:val="18"/>
                <w:szCs w:val="18"/>
              </w:rPr>
              <w:t>N/A</w:t>
            </w:r>
          </w:p>
        </w:tc>
      </w:tr>
      <w:tr w:rsidR="00B35567" w:rsidRPr="00B35567" w14:paraId="4B4EB6B0" w14:textId="77777777" w:rsidTr="00935655">
        <w:trPr>
          <w:trHeight w:val="557"/>
          <w:jc w:val="center"/>
        </w:trPr>
        <w:tc>
          <w:tcPr>
            <w:tcW w:w="1165" w:type="dxa"/>
            <w:vMerge w:val="restart"/>
            <w:tcBorders>
              <w:top w:val="single" w:sz="12" w:space="0" w:color="auto"/>
              <w:left w:val="single" w:sz="12" w:space="0" w:color="auto"/>
            </w:tcBorders>
            <w:shd w:val="clear" w:color="auto" w:fill="F2F2F2" w:themeFill="background1" w:themeFillShade="F2"/>
            <w:vAlign w:val="center"/>
            <w:hideMark/>
          </w:tcPr>
          <w:p w14:paraId="47526E06"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Hurricane Frances (2004)</w:t>
            </w:r>
          </w:p>
        </w:tc>
        <w:tc>
          <w:tcPr>
            <w:tcW w:w="1655" w:type="dxa"/>
            <w:tcBorders>
              <w:top w:val="single" w:sz="12" w:space="0" w:color="auto"/>
              <w:right w:val="single" w:sz="12" w:space="0" w:color="auto"/>
            </w:tcBorders>
            <w:shd w:val="clear" w:color="auto" w:fill="F2F2F2" w:themeFill="background1" w:themeFillShade="F2"/>
            <w:vAlign w:val="center"/>
            <w:hideMark/>
          </w:tcPr>
          <w:p w14:paraId="4053B0ED"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maximum accumulation (in)</w:t>
            </w:r>
          </w:p>
        </w:tc>
        <w:tc>
          <w:tcPr>
            <w:tcW w:w="1305" w:type="dxa"/>
            <w:tcBorders>
              <w:top w:val="single" w:sz="12" w:space="0" w:color="auto"/>
              <w:left w:val="single" w:sz="12" w:space="0" w:color="auto"/>
              <w:right w:val="single" w:sz="12" w:space="0" w:color="auto"/>
            </w:tcBorders>
            <w:shd w:val="clear" w:color="auto" w:fill="F2F2F2" w:themeFill="background1" w:themeFillShade="F2"/>
            <w:noWrap/>
            <w:vAlign w:val="center"/>
            <w:hideMark/>
          </w:tcPr>
          <w:p w14:paraId="65B73848"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11.2</w:t>
            </w:r>
          </w:p>
        </w:tc>
        <w:tc>
          <w:tcPr>
            <w:tcW w:w="1350" w:type="dxa"/>
            <w:tcBorders>
              <w:top w:val="single" w:sz="12" w:space="0" w:color="auto"/>
              <w:left w:val="single" w:sz="12" w:space="0" w:color="auto"/>
              <w:right w:val="single" w:sz="12" w:space="0" w:color="auto"/>
            </w:tcBorders>
            <w:shd w:val="clear" w:color="auto" w:fill="F2F2F2" w:themeFill="background1" w:themeFillShade="F2"/>
            <w:noWrap/>
            <w:vAlign w:val="center"/>
            <w:hideMark/>
          </w:tcPr>
          <w:p w14:paraId="40F7073C"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13.3</w:t>
            </w:r>
          </w:p>
        </w:tc>
        <w:tc>
          <w:tcPr>
            <w:tcW w:w="1530" w:type="dxa"/>
            <w:tcBorders>
              <w:top w:val="single" w:sz="12" w:space="0" w:color="auto"/>
              <w:left w:val="single" w:sz="12" w:space="0" w:color="auto"/>
              <w:right w:val="single" w:sz="12" w:space="0" w:color="auto"/>
            </w:tcBorders>
            <w:shd w:val="clear" w:color="auto" w:fill="F2F2F2" w:themeFill="background1" w:themeFillShade="F2"/>
            <w:noWrap/>
            <w:vAlign w:val="center"/>
            <w:hideMark/>
          </w:tcPr>
          <w:p w14:paraId="5FDD63E8" w14:textId="77777777" w:rsidR="00B35567" w:rsidRPr="00B35567" w:rsidRDefault="00B35567" w:rsidP="00B35567">
            <w:pPr>
              <w:jc w:val="center"/>
              <w:rPr>
                <w:rFonts w:ascii="Garamond" w:eastAsia="Times New Roman" w:hAnsi="Garamond" w:cs="Times New Roman"/>
                <w:color w:val="A6A6A6" w:themeColor="background1" w:themeShade="A6"/>
                <w:sz w:val="18"/>
                <w:szCs w:val="18"/>
              </w:rPr>
            </w:pPr>
            <w:r w:rsidRPr="00B35567">
              <w:rPr>
                <w:rFonts w:ascii="Garamond" w:eastAsia="Times New Roman" w:hAnsi="Garamond" w:cs="Times New Roman"/>
                <w:color w:val="A6A6A6" w:themeColor="background1" w:themeShade="A6"/>
                <w:sz w:val="18"/>
                <w:szCs w:val="18"/>
              </w:rPr>
              <w:t>N/A</w:t>
            </w:r>
          </w:p>
        </w:tc>
      </w:tr>
      <w:tr w:rsidR="00B35567" w:rsidRPr="00B35567" w14:paraId="71140D9E" w14:textId="77777777" w:rsidTr="00935655">
        <w:trPr>
          <w:trHeight w:val="530"/>
          <w:jc w:val="center"/>
        </w:trPr>
        <w:tc>
          <w:tcPr>
            <w:tcW w:w="1165" w:type="dxa"/>
            <w:vMerge/>
            <w:tcBorders>
              <w:left w:val="single" w:sz="12" w:space="0" w:color="auto"/>
              <w:bottom w:val="single" w:sz="12" w:space="0" w:color="auto"/>
            </w:tcBorders>
            <w:shd w:val="clear" w:color="auto" w:fill="F2F2F2" w:themeFill="background1" w:themeFillShade="F2"/>
            <w:vAlign w:val="center"/>
            <w:hideMark/>
          </w:tcPr>
          <w:p w14:paraId="25C35DFF" w14:textId="77777777" w:rsidR="00B35567" w:rsidRPr="00B35567" w:rsidRDefault="00B35567" w:rsidP="00B35567">
            <w:pPr>
              <w:jc w:val="center"/>
              <w:rPr>
                <w:rFonts w:ascii="Garamond" w:eastAsia="Times New Roman" w:hAnsi="Garamond" w:cs="Times New Roman"/>
                <w:sz w:val="18"/>
                <w:szCs w:val="18"/>
              </w:rPr>
            </w:pPr>
          </w:p>
        </w:tc>
        <w:tc>
          <w:tcPr>
            <w:tcW w:w="1655" w:type="dxa"/>
            <w:tcBorders>
              <w:bottom w:val="single" w:sz="12" w:space="0" w:color="auto"/>
              <w:right w:val="single" w:sz="12" w:space="0" w:color="auto"/>
            </w:tcBorders>
            <w:shd w:val="clear" w:color="auto" w:fill="F2F2F2" w:themeFill="background1" w:themeFillShade="F2"/>
            <w:vAlign w:val="center"/>
            <w:hideMark/>
          </w:tcPr>
          <w:p w14:paraId="52F9D43B" w14:textId="6C225640" w:rsidR="00B35567" w:rsidRPr="00B35567" w:rsidRDefault="006C400F" w:rsidP="00B35567">
            <w:pPr>
              <w:jc w:val="center"/>
              <w:rPr>
                <w:rFonts w:ascii="Garamond" w:eastAsia="Times New Roman" w:hAnsi="Garamond" w:cs="Times New Roman"/>
                <w:sz w:val="18"/>
                <w:szCs w:val="18"/>
              </w:rPr>
            </w:pPr>
            <w:r>
              <w:rPr>
                <w:rFonts w:ascii="Garamond" w:eastAsia="Times New Roman" w:hAnsi="Garamond" w:cs="Times New Roman"/>
                <w:sz w:val="18"/>
                <w:szCs w:val="18"/>
              </w:rPr>
              <w:t xml:space="preserve">percent of </w:t>
            </w:r>
            <w:r w:rsidR="00B35567" w:rsidRPr="00B35567">
              <w:rPr>
                <w:rFonts w:ascii="Garamond" w:eastAsia="Times New Roman" w:hAnsi="Garamond" w:cs="Times New Roman"/>
                <w:sz w:val="18"/>
                <w:szCs w:val="18"/>
              </w:rPr>
              <w:t>annual total at location of max</w:t>
            </w:r>
          </w:p>
        </w:tc>
        <w:tc>
          <w:tcPr>
            <w:tcW w:w="1305" w:type="dxa"/>
            <w:tcBorders>
              <w:left w:val="single" w:sz="12" w:space="0" w:color="auto"/>
              <w:bottom w:val="single" w:sz="12" w:space="0" w:color="auto"/>
              <w:right w:val="single" w:sz="12" w:space="0" w:color="auto"/>
            </w:tcBorders>
            <w:shd w:val="clear" w:color="auto" w:fill="F2F2F2" w:themeFill="background1" w:themeFillShade="F2"/>
            <w:noWrap/>
            <w:vAlign w:val="center"/>
            <w:hideMark/>
          </w:tcPr>
          <w:p w14:paraId="554FB80B" w14:textId="043E1704"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18</w:t>
            </w:r>
            <w:r w:rsidR="00786EE8">
              <w:rPr>
                <w:rFonts w:ascii="Garamond" w:eastAsia="Times New Roman" w:hAnsi="Garamond" w:cs="Times New Roman"/>
                <w:szCs w:val="18"/>
              </w:rPr>
              <w:t>%</w:t>
            </w:r>
          </w:p>
        </w:tc>
        <w:tc>
          <w:tcPr>
            <w:tcW w:w="1350" w:type="dxa"/>
            <w:tcBorders>
              <w:left w:val="single" w:sz="12" w:space="0" w:color="auto"/>
              <w:bottom w:val="single" w:sz="12" w:space="0" w:color="auto"/>
              <w:right w:val="single" w:sz="12" w:space="0" w:color="auto"/>
            </w:tcBorders>
            <w:shd w:val="clear" w:color="auto" w:fill="F2F2F2" w:themeFill="background1" w:themeFillShade="F2"/>
            <w:noWrap/>
            <w:vAlign w:val="center"/>
            <w:hideMark/>
          </w:tcPr>
          <w:p w14:paraId="6E546B50" w14:textId="2FB9C16C"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29</w:t>
            </w:r>
            <w:r w:rsidR="00786EE8">
              <w:rPr>
                <w:rFonts w:ascii="Garamond" w:eastAsia="Times New Roman" w:hAnsi="Garamond" w:cs="Times New Roman"/>
                <w:szCs w:val="18"/>
              </w:rPr>
              <w:t>%</w:t>
            </w:r>
          </w:p>
        </w:tc>
        <w:tc>
          <w:tcPr>
            <w:tcW w:w="1530" w:type="dxa"/>
            <w:tcBorders>
              <w:left w:val="single" w:sz="12" w:space="0" w:color="auto"/>
              <w:bottom w:val="single" w:sz="12" w:space="0" w:color="auto"/>
              <w:right w:val="single" w:sz="12" w:space="0" w:color="auto"/>
            </w:tcBorders>
            <w:shd w:val="clear" w:color="auto" w:fill="F2F2F2" w:themeFill="background1" w:themeFillShade="F2"/>
            <w:noWrap/>
            <w:vAlign w:val="center"/>
            <w:hideMark/>
          </w:tcPr>
          <w:p w14:paraId="37A5DCCA" w14:textId="77777777" w:rsidR="00B35567" w:rsidRPr="00B35567" w:rsidRDefault="00B35567" w:rsidP="00B35567">
            <w:pPr>
              <w:jc w:val="center"/>
              <w:rPr>
                <w:rFonts w:ascii="Garamond" w:eastAsia="Times New Roman" w:hAnsi="Garamond" w:cs="Times New Roman"/>
                <w:color w:val="A6A6A6" w:themeColor="background1" w:themeShade="A6"/>
                <w:sz w:val="18"/>
                <w:szCs w:val="18"/>
              </w:rPr>
            </w:pPr>
            <w:r w:rsidRPr="00B35567">
              <w:rPr>
                <w:rFonts w:ascii="Garamond" w:eastAsia="Times New Roman" w:hAnsi="Garamond" w:cs="Times New Roman"/>
                <w:color w:val="A6A6A6" w:themeColor="background1" w:themeShade="A6"/>
                <w:sz w:val="18"/>
                <w:szCs w:val="18"/>
              </w:rPr>
              <w:t>N/A</w:t>
            </w:r>
          </w:p>
        </w:tc>
      </w:tr>
      <w:tr w:rsidR="00B35567" w:rsidRPr="00B35567" w14:paraId="305D247E" w14:textId="77777777" w:rsidTr="00935655">
        <w:trPr>
          <w:trHeight w:val="638"/>
          <w:jc w:val="center"/>
        </w:trPr>
        <w:tc>
          <w:tcPr>
            <w:tcW w:w="1165" w:type="dxa"/>
            <w:vMerge w:val="restart"/>
            <w:tcBorders>
              <w:top w:val="single" w:sz="12" w:space="0" w:color="auto"/>
              <w:left w:val="single" w:sz="12" w:space="0" w:color="auto"/>
            </w:tcBorders>
            <w:vAlign w:val="center"/>
            <w:hideMark/>
          </w:tcPr>
          <w:p w14:paraId="295B573E"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Tropical Storm Ana (2015)</w:t>
            </w:r>
          </w:p>
        </w:tc>
        <w:tc>
          <w:tcPr>
            <w:tcW w:w="1655" w:type="dxa"/>
            <w:tcBorders>
              <w:top w:val="single" w:sz="12" w:space="0" w:color="auto"/>
              <w:right w:val="single" w:sz="12" w:space="0" w:color="auto"/>
            </w:tcBorders>
            <w:vAlign w:val="center"/>
            <w:hideMark/>
          </w:tcPr>
          <w:p w14:paraId="302EAE48"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maximum accumulation (in)</w:t>
            </w:r>
          </w:p>
        </w:tc>
        <w:tc>
          <w:tcPr>
            <w:tcW w:w="1305" w:type="dxa"/>
            <w:tcBorders>
              <w:top w:val="single" w:sz="12" w:space="0" w:color="auto"/>
              <w:left w:val="single" w:sz="12" w:space="0" w:color="auto"/>
              <w:right w:val="single" w:sz="12" w:space="0" w:color="auto"/>
            </w:tcBorders>
            <w:noWrap/>
            <w:vAlign w:val="center"/>
            <w:hideMark/>
          </w:tcPr>
          <w:p w14:paraId="09E0C1F2"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3.9</w:t>
            </w:r>
          </w:p>
        </w:tc>
        <w:tc>
          <w:tcPr>
            <w:tcW w:w="1350" w:type="dxa"/>
            <w:tcBorders>
              <w:top w:val="single" w:sz="12" w:space="0" w:color="auto"/>
              <w:left w:val="single" w:sz="12" w:space="0" w:color="auto"/>
              <w:right w:val="single" w:sz="12" w:space="0" w:color="auto"/>
            </w:tcBorders>
            <w:shd w:val="clear" w:color="auto" w:fill="auto"/>
            <w:noWrap/>
            <w:vAlign w:val="center"/>
            <w:hideMark/>
          </w:tcPr>
          <w:p w14:paraId="0E7D26D3"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4.7</w:t>
            </w:r>
          </w:p>
        </w:tc>
        <w:tc>
          <w:tcPr>
            <w:tcW w:w="1530" w:type="dxa"/>
            <w:tcBorders>
              <w:top w:val="single" w:sz="12" w:space="0" w:color="auto"/>
              <w:left w:val="single" w:sz="12" w:space="0" w:color="auto"/>
              <w:right w:val="single" w:sz="12" w:space="0" w:color="auto"/>
            </w:tcBorders>
            <w:shd w:val="clear" w:color="auto" w:fill="auto"/>
            <w:noWrap/>
            <w:vAlign w:val="center"/>
            <w:hideMark/>
          </w:tcPr>
          <w:p w14:paraId="7247322F"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6.3</w:t>
            </w:r>
          </w:p>
        </w:tc>
      </w:tr>
      <w:tr w:rsidR="00B35567" w:rsidRPr="00B35567" w14:paraId="2D27777F" w14:textId="77777777" w:rsidTr="00935655">
        <w:trPr>
          <w:trHeight w:val="350"/>
          <w:jc w:val="center"/>
        </w:trPr>
        <w:tc>
          <w:tcPr>
            <w:tcW w:w="1165" w:type="dxa"/>
            <w:vMerge/>
            <w:tcBorders>
              <w:left w:val="single" w:sz="12" w:space="0" w:color="auto"/>
              <w:bottom w:val="single" w:sz="12" w:space="0" w:color="auto"/>
            </w:tcBorders>
            <w:vAlign w:val="center"/>
            <w:hideMark/>
          </w:tcPr>
          <w:p w14:paraId="004DD383" w14:textId="77777777" w:rsidR="00B35567" w:rsidRPr="00B35567" w:rsidRDefault="00B35567" w:rsidP="00B35567">
            <w:pPr>
              <w:jc w:val="center"/>
              <w:rPr>
                <w:rFonts w:ascii="Garamond" w:eastAsia="Times New Roman" w:hAnsi="Garamond" w:cs="Times New Roman"/>
                <w:sz w:val="18"/>
                <w:szCs w:val="18"/>
              </w:rPr>
            </w:pPr>
          </w:p>
        </w:tc>
        <w:tc>
          <w:tcPr>
            <w:tcW w:w="1655" w:type="dxa"/>
            <w:tcBorders>
              <w:bottom w:val="single" w:sz="12" w:space="0" w:color="auto"/>
              <w:right w:val="single" w:sz="12" w:space="0" w:color="auto"/>
            </w:tcBorders>
            <w:vAlign w:val="center"/>
            <w:hideMark/>
          </w:tcPr>
          <w:p w14:paraId="44B804FB" w14:textId="575229A8" w:rsidR="00B35567" w:rsidRPr="00B35567" w:rsidRDefault="006C400F" w:rsidP="00B35567">
            <w:pPr>
              <w:jc w:val="center"/>
              <w:rPr>
                <w:rFonts w:ascii="Garamond" w:eastAsia="Times New Roman" w:hAnsi="Garamond" w:cs="Times New Roman"/>
                <w:sz w:val="18"/>
                <w:szCs w:val="18"/>
              </w:rPr>
            </w:pPr>
            <w:r>
              <w:rPr>
                <w:rFonts w:ascii="Garamond" w:eastAsia="Times New Roman" w:hAnsi="Garamond" w:cs="Times New Roman"/>
                <w:sz w:val="18"/>
                <w:szCs w:val="18"/>
              </w:rPr>
              <w:t xml:space="preserve">percent of </w:t>
            </w:r>
            <w:r w:rsidR="00B35567" w:rsidRPr="00B35567">
              <w:rPr>
                <w:rFonts w:ascii="Garamond" w:eastAsia="Times New Roman" w:hAnsi="Garamond" w:cs="Times New Roman"/>
                <w:sz w:val="18"/>
                <w:szCs w:val="18"/>
              </w:rPr>
              <w:t>annual total at location of max</w:t>
            </w:r>
          </w:p>
        </w:tc>
        <w:tc>
          <w:tcPr>
            <w:tcW w:w="1305" w:type="dxa"/>
            <w:tcBorders>
              <w:left w:val="single" w:sz="12" w:space="0" w:color="auto"/>
              <w:bottom w:val="single" w:sz="12" w:space="0" w:color="auto"/>
              <w:right w:val="single" w:sz="12" w:space="0" w:color="auto"/>
            </w:tcBorders>
            <w:noWrap/>
            <w:vAlign w:val="center"/>
            <w:hideMark/>
          </w:tcPr>
          <w:p w14:paraId="62A3FA75" w14:textId="5D05B291"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6</w:t>
            </w:r>
            <w:r w:rsidR="00786EE8">
              <w:rPr>
                <w:rFonts w:ascii="Garamond" w:eastAsia="Times New Roman" w:hAnsi="Garamond" w:cs="Times New Roman"/>
                <w:szCs w:val="18"/>
              </w:rPr>
              <w:t>%</w:t>
            </w:r>
          </w:p>
        </w:tc>
        <w:tc>
          <w:tcPr>
            <w:tcW w:w="1350" w:type="dxa"/>
            <w:tcBorders>
              <w:left w:val="single" w:sz="12" w:space="0" w:color="auto"/>
              <w:bottom w:val="single" w:sz="12" w:space="0" w:color="auto"/>
              <w:right w:val="single" w:sz="12" w:space="0" w:color="auto"/>
            </w:tcBorders>
            <w:shd w:val="clear" w:color="auto" w:fill="auto"/>
            <w:noWrap/>
            <w:vAlign w:val="center"/>
            <w:hideMark/>
          </w:tcPr>
          <w:p w14:paraId="47CC4A99" w14:textId="3EA054C5"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7</w:t>
            </w:r>
            <w:r w:rsidR="00786EE8">
              <w:rPr>
                <w:rFonts w:ascii="Garamond" w:eastAsia="Times New Roman" w:hAnsi="Garamond" w:cs="Times New Roman"/>
                <w:szCs w:val="18"/>
              </w:rPr>
              <w:t>%</w:t>
            </w:r>
          </w:p>
        </w:tc>
        <w:tc>
          <w:tcPr>
            <w:tcW w:w="1530" w:type="dxa"/>
            <w:tcBorders>
              <w:left w:val="single" w:sz="12" w:space="0" w:color="auto"/>
              <w:bottom w:val="single" w:sz="12" w:space="0" w:color="auto"/>
              <w:right w:val="single" w:sz="12" w:space="0" w:color="auto"/>
            </w:tcBorders>
            <w:shd w:val="clear" w:color="auto" w:fill="auto"/>
            <w:noWrap/>
            <w:vAlign w:val="center"/>
            <w:hideMark/>
          </w:tcPr>
          <w:p w14:paraId="03569F3C" w14:textId="27E0D938"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9</w:t>
            </w:r>
            <w:r w:rsidR="00786EE8">
              <w:rPr>
                <w:rFonts w:ascii="Garamond" w:eastAsia="Times New Roman" w:hAnsi="Garamond" w:cs="Times New Roman"/>
                <w:szCs w:val="18"/>
              </w:rPr>
              <w:t>%</w:t>
            </w:r>
          </w:p>
        </w:tc>
      </w:tr>
      <w:tr w:rsidR="00B35567" w:rsidRPr="00B35567" w14:paraId="000089BA" w14:textId="77777777" w:rsidTr="00935655">
        <w:trPr>
          <w:trHeight w:val="620"/>
          <w:jc w:val="center"/>
        </w:trPr>
        <w:tc>
          <w:tcPr>
            <w:tcW w:w="1165" w:type="dxa"/>
            <w:vMerge w:val="restart"/>
            <w:tcBorders>
              <w:top w:val="single" w:sz="12" w:space="0" w:color="auto"/>
              <w:left w:val="single" w:sz="12" w:space="0" w:color="auto"/>
            </w:tcBorders>
            <w:shd w:val="clear" w:color="auto" w:fill="F2F2F2" w:themeFill="background1" w:themeFillShade="F2"/>
            <w:vAlign w:val="center"/>
            <w:hideMark/>
          </w:tcPr>
          <w:p w14:paraId="5E200D8A"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Hurricane Joaquin-related (2015)</w:t>
            </w:r>
          </w:p>
        </w:tc>
        <w:tc>
          <w:tcPr>
            <w:tcW w:w="1655" w:type="dxa"/>
            <w:tcBorders>
              <w:top w:val="single" w:sz="12" w:space="0" w:color="auto"/>
              <w:right w:val="single" w:sz="12" w:space="0" w:color="auto"/>
            </w:tcBorders>
            <w:shd w:val="clear" w:color="auto" w:fill="F2F2F2" w:themeFill="background1" w:themeFillShade="F2"/>
            <w:vAlign w:val="center"/>
            <w:hideMark/>
          </w:tcPr>
          <w:p w14:paraId="0EB44F23"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maximum accumulation (in)</w:t>
            </w:r>
          </w:p>
        </w:tc>
        <w:tc>
          <w:tcPr>
            <w:tcW w:w="1305" w:type="dxa"/>
            <w:tcBorders>
              <w:top w:val="single" w:sz="12" w:space="0" w:color="auto"/>
              <w:left w:val="single" w:sz="12" w:space="0" w:color="auto"/>
              <w:right w:val="single" w:sz="12" w:space="0" w:color="auto"/>
            </w:tcBorders>
            <w:shd w:val="clear" w:color="auto" w:fill="F2F2F2" w:themeFill="background1" w:themeFillShade="F2"/>
            <w:noWrap/>
            <w:vAlign w:val="center"/>
            <w:hideMark/>
          </w:tcPr>
          <w:p w14:paraId="364CA9B0"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11.8</w:t>
            </w:r>
          </w:p>
        </w:tc>
        <w:tc>
          <w:tcPr>
            <w:tcW w:w="1350" w:type="dxa"/>
            <w:tcBorders>
              <w:top w:val="single" w:sz="12" w:space="0" w:color="auto"/>
              <w:left w:val="single" w:sz="12" w:space="0" w:color="auto"/>
              <w:right w:val="single" w:sz="12" w:space="0" w:color="auto"/>
            </w:tcBorders>
            <w:shd w:val="clear" w:color="auto" w:fill="F2F2F2" w:themeFill="background1" w:themeFillShade="F2"/>
            <w:noWrap/>
            <w:vAlign w:val="center"/>
            <w:hideMark/>
          </w:tcPr>
          <w:p w14:paraId="361692B7"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13.0</w:t>
            </w:r>
          </w:p>
        </w:tc>
        <w:tc>
          <w:tcPr>
            <w:tcW w:w="1530" w:type="dxa"/>
            <w:tcBorders>
              <w:top w:val="single" w:sz="12" w:space="0" w:color="auto"/>
              <w:left w:val="single" w:sz="12" w:space="0" w:color="auto"/>
              <w:right w:val="single" w:sz="12" w:space="0" w:color="auto"/>
            </w:tcBorders>
            <w:shd w:val="clear" w:color="auto" w:fill="F2F2F2" w:themeFill="background1" w:themeFillShade="F2"/>
            <w:noWrap/>
            <w:vAlign w:val="center"/>
            <w:hideMark/>
          </w:tcPr>
          <w:p w14:paraId="1B073ECA"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15.3</w:t>
            </w:r>
          </w:p>
        </w:tc>
      </w:tr>
      <w:tr w:rsidR="00B35567" w:rsidRPr="00B35567" w14:paraId="60D8A76F" w14:textId="77777777" w:rsidTr="00935655">
        <w:trPr>
          <w:trHeight w:val="710"/>
          <w:jc w:val="center"/>
        </w:trPr>
        <w:tc>
          <w:tcPr>
            <w:tcW w:w="1165" w:type="dxa"/>
            <w:vMerge/>
            <w:tcBorders>
              <w:left w:val="single" w:sz="12" w:space="0" w:color="auto"/>
              <w:bottom w:val="single" w:sz="12" w:space="0" w:color="auto"/>
            </w:tcBorders>
            <w:shd w:val="clear" w:color="auto" w:fill="F2F2F2" w:themeFill="background1" w:themeFillShade="F2"/>
            <w:vAlign w:val="center"/>
            <w:hideMark/>
          </w:tcPr>
          <w:p w14:paraId="2FB05CD8" w14:textId="77777777" w:rsidR="00B35567" w:rsidRPr="00B35567" w:rsidRDefault="00B35567" w:rsidP="00B35567">
            <w:pPr>
              <w:jc w:val="center"/>
              <w:rPr>
                <w:rFonts w:ascii="Garamond" w:eastAsia="Times New Roman" w:hAnsi="Garamond" w:cs="Times New Roman"/>
                <w:sz w:val="18"/>
                <w:szCs w:val="18"/>
              </w:rPr>
            </w:pPr>
          </w:p>
        </w:tc>
        <w:tc>
          <w:tcPr>
            <w:tcW w:w="1655" w:type="dxa"/>
            <w:tcBorders>
              <w:bottom w:val="single" w:sz="12" w:space="0" w:color="auto"/>
              <w:right w:val="single" w:sz="12" w:space="0" w:color="auto"/>
            </w:tcBorders>
            <w:shd w:val="clear" w:color="auto" w:fill="F2F2F2" w:themeFill="background1" w:themeFillShade="F2"/>
            <w:vAlign w:val="center"/>
            <w:hideMark/>
          </w:tcPr>
          <w:p w14:paraId="1BE68DC2" w14:textId="29D35685" w:rsidR="00B35567" w:rsidRPr="00B35567" w:rsidRDefault="006C400F" w:rsidP="00B35567">
            <w:pPr>
              <w:jc w:val="center"/>
              <w:rPr>
                <w:rFonts w:ascii="Garamond" w:eastAsia="Times New Roman" w:hAnsi="Garamond" w:cs="Times New Roman"/>
                <w:sz w:val="18"/>
                <w:szCs w:val="18"/>
              </w:rPr>
            </w:pPr>
            <w:r>
              <w:rPr>
                <w:rFonts w:ascii="Garamond" w:eastAsia="Times New Roman" w:hAnsi="Garamond" w:cs="Times New Roman"/>
                <w:sz w:val="18"/>
                <w:szCs w:val="18"/>
              </w:rPr>
              <w:t xml:space="preserve">percent of </w:t>
            </w:r>
            <w:r w:rsidR="00B35567" w:rsidRPr="00B35567">
              <w:rPr>
                <w:rFonts w:ascii="Garamond" w:eastAsia="Times New Roman" w:hAnsi="Garamond" w:cs="Times New Roman"/>
                <w:sz w:val="18"/>
                <w:szCs w:val="18"/>
              </w:rPr>
              <w:t>annual total at location of max</w:t>
            </w:r>
          </w:p>
        </w:tc>
        <w:tc>
          <w:tcPr>
            <w:tcW w:w="1305" w:type="dxa"/>
            <w:tcBorders>
              <w:left w:val="single" w:sz="12" w:space="0" w:color="auto"/>
              <w:bottom w:val="single" w:sz="12" w:space="0" w:color="auto"/>
              <w:right w:val="single" w:sz="12" w:space="0" w:color="auto"/>
            </w:tcBorders>
            <w:shd w:val="clear" w:color="auto" w:fill="F2F2F2" w:themeFill="background1" w:themeFillShade="F2"/>
            <w:noWrap/>
            <w:vAlign w:val="center"/>
            <w:hideMark/>
          </w:tcPr>
          <w:p w14:paraId="76D91115" w14:textId="5D685121"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18</w:t>
            </w:r>
            <w:r w:rsidR="00786EE8">
              <w:rPr>
                <w:rFonts w:ascii="Garamond" w:eastAsia="Times New Roman" w:hAnsi="Garamond" w:cs="Times New Roman"/>
                <w:szCs w:val="18"/>
              </w:rPr>
              <w:t>%</w:t>
            </w:r>
          </w:p>
        </w:tc>
        <w:tc>
          <w:tcPr>
            <w:tcW w:w="1350" w:type="dxa"/>
            <w:tcBorders>
              <w:left w:val="single" w:sz="12" w:space="0" w:color="auto"/>
              <w:bottom w:val="single" w:sz="12" w:space="0" w:color="auto"/>
              <w:right w:val="single" w:sz="12" w:space="0" w:color="auto"/>
            </w:tcBorders>
            <w:shd w:val="clear" w:color="auto" w:fill="F2F2F2" w:themeFill="background1" w:themeFillShade="F2"/>
            <w:noWrap/>
            <w:vAlign w:val="center"/>
            <w:hideMark/>
          </w:tcPr>
          <w:p w14:paraId="00714905" w14:textId="4A7AA066"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21</w:t>
            </w:r>
            <w:r w:rsidR="00786EE8">
              <w:rPr>
                <w:rFonts w:ascii="Garamond" w:eastAsia="Times New Roman" w:hAnsi="Garamond" w:cs="Times New Roman"/>
                <w:szCs w:val="18"/>
              </w:rPr>
              <w:t>%</w:t>
            </w:r>
          </w:p>
        </w:tc>
        <w:tc>
          <w:tcPr>
            <w:tcW w:w="1530" w:type="dxa"/>
            <w:tcBorders>
              <w:left w:val="single" w:sz="12" w:space="0" w:color="auto"/>
              <w:bottom w:val="single" w:sz="12" w:space="0" w:color="auto"/>
              <w:right w:val="single" w:sz="12" w:space="0" w:color="auto"/>
            </w:tcBorders>
            <w:shd w:val="clear" w:color="auto" w:fill="F2F2F2" w:themeFill="background1" w:themeFillShade="F2"/>
            <w:noWrap/>
            <w:vAlign w:val="center"/>
            <w:hideMark/>
          </w:tcPr>
          <w:p w14:paraId="150AF7FF" w14:textId="77F9F00A"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24</w:t>
            </w:r>
            <w:r w:rsidR="00786EE8">
              <w:rPr>
                <w:rFonts w:ascii="Garamond" w:eastAsia="Times New Roman" w:hAnsi="Garamond" w:cs="Times New Roman"/>
                <w:szCs w:val="18"/>
              </w:rPr>
              <w:t>%</w:t>
            </w:r>
          </w:p>
        </w:tc>
      </w:tr>
      <w:tr w:rsidR="00B35567" w:rsidRPr="00B35567" w14:paraId="4DA1D073" w14:textId="77777777" w:rsidTr="00935655">
        <w:trPr>
          <w:trHeight w:val="530"/>
          <w:jc w:val="center"/>
        </w:trPr>
        <w:tc>
          <w:tcPr>
            <w:tcW w:w="1165" w:type="dxa"/>
            <w:vMerge w:val="restart"/>
            <w:tcBorders>
              <w:top w:val="single" w:sz="12" w:space="0" w:color="auto"/>
              <w:left w:val="single" w:sz="12" w:space="0" w:color="auto"/>
            </w:tcBorders>
            <w:vAlign w:val="center"/>
            <w:hideMark/>
          </w:tcPr>
          <w:p w14:paraId="729C42B2"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Tropical Storm Bonnie (2016)</w:t>
            </w:r>
          </w:p>
        </w:tc>
        <w:tc>
          <w:tcPr>
            <w:tcW w:w="1655" w:type="dxa"/>
            <w:tcBorders>
              <w:top w:val="single" w:sz="12" w:space="0" w:color="auto"/>
              <w:right w:val="single" w:sz="12" w:space="0" w:color="auto"/>
            </w:tcBorders>
            <w:vAlign w:val="center"/>
            <w:hideMark/>
          </w:tcPr>
          <w:p w14:paraId="6FB7A870"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maximum accumulation (in)</w:t>
            </w:r>
          </w:p>
        </w:tc>
        <w:tc>
          <w:tcPr>
            <w:tcW w:w="1305" w:type="dxa"/>
            <w:tcBorders>
              <w:top w:val="single" w:sz="12" w:space="0" w:color="auto"/>
              <w:left w:val="single" w:sz="12" w:space="0" w:color="auto"/>
              <w:right w:val="single" w:sz="12" w:space="0" w:color="auto"/>
            </w:tcBorders>
            <w:noWrap/>
            <w:vAlign w:val="center"/>
            <w:hideMark/>
          </w:tcPr>
          <w:p w14:paraId="73C5C19A"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7.8</w:t>
            </w:r>
          </w:p>
        </w:tc>
        <w:tc>
          <w:tcPr>
            <w:tcW w:w="1350" w:type="dxa"/>
            <w:tcBorders>
              <w:top w:val="single" w:sz="12" w:space="0" w:color="auto"/>
              <w:left w:val="single" w:sz="12" w:space="0" w:color="auto"/>
              <w:right w:val="single" w:sz="12" w:space="0" w:color="auto"/>
            </w:tcBorders>
            <w:shd w:val="clear" w:color="auto" w:fill="auto"/>
            <w:noWrap/>
            <w:vAlign w:val="center"/>
            <w:hideMark/>
          </w:tcPr>
          <w:p w14:paraId="04A126F6"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11.8</w:t>
            </w:r>
          </w:p>
        </w:tc>
        <w:tc>
          <w:tcPr>
            <w:tcW w:w="1530" w:type="dxa"/>
            <w:tcBorders>
              <w:top w:val="single" w:sz="12" w:space="0" w:color="auto"/>
              <w:left w:val="single" w:sz="12" w:space="0" w:color="auto"/>
              <w:right w:val="single" w:sz="12" w:space="0" w:color="auto"/>
            </w:tcBorders>
            <w:shd w:val="clear" w:color="auto" w:fill="auto"/>
            <w:noWrap/>
            <w:vAlign w:val="center"/>
            <w:hideMark/>
          </w:tcPr>
          <w:p w14:paraId="35606224"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11.0</w:t>
            </w:r>
          </w:p>
        </w:tc>
      </w:tr>
      <w:tr w:rsidR="00B35567" w:rsidRPr="00B35567" w14:paraId="62CE55BD" w14:textId="77777777" w:rsidTr="00935655">
        <w:trPr>
          <w:trHeight w:val="620"/>
          <w:jc w:val="center"/>
        </w:trPr>
        <w:tc>
          <w:tcPr>
            <w:tcW w:w="1165" w:type="dxa"/>
            <w:vMerge/>
            <w:tcBorders>
              <w:left w:val="single" w:sz="12" w:space="0" w:color="auto"/>
              <w:bottom w:val="single" w:sz="12" w:space="0" w:color="auto"/>
            </w:tcBorders>
            <w:vAlign w:val="center"/>
            <w:hideMark/>
          </w:tcPr>
          <w:p w14:paraId="53C6AFA8" w14:textId="77777777" w:rsidR="00B35567" w:rsidRPr="00B35567" w:rsidRDefault="00B35567" w:rsidP="00B35567">
            <w:pPr>
              <w:jc w:val="center"/>
              <w:rPr>
                <w:rFonts w:ascii="Garamond" w:eastAsia="Times New Roman" w:hAnsi="Garamond" w:cs="Times New Roman"/>
                <w:sz w:val="18"/>
                <w:szCs w:val="18"/>
              </w:rPr>
            </w:pPr>
          </w:p>
        </w:tc>
        <w:tc>
          <w:tcPr>
            <w:tcW w:w="1655" w:type="dxa"/>
            <w:tcBorders>
              <w:bottom w:val="single" w:sz="12" w:space="0" w:color="auto"/>
              <w:right w:val="single" w:sz="12" w:space="0" w:color="auto"/>
            </w:tcBorders>
            <w:vAlign w:val="center"/>
            <w:hideMark/>
          </w:tcPr>
          <w:p w14:paraId="084D9EBF" w14:textId="0130DABB" w:rsidR="00B35567" w:rsidRPr="00B35567" w:rsidRDefault="006C400F" w:rsidP="00B35567">
            <w:pPr>
              <w:jc w:val="center"/>
              <w:rPr>
                <w:rFonts w:ascii="Garamond" w:eastAsia="Times New Roman" w:hAnsi="Garamond" w:cs="Times New Roman"/>
                <w:sz w:val="18"/>
                <w:szCs w:val="18"/>
              </w:rPr>
            </w:pPr>
            <w:r>
              <w:rPr>
                <w:rFonts w:ascii="Garamond" w:eastAsia="Times New Roman" w:hAnsi="Garamond" w:cs="Times New Roman"/>
                <w:sz w:val="18"/>
                <w:szCs w:val="18"/>
              </w:rPr>
              <w:t xml:space="preserve">percent of </w:t>
            </w:r>
            <w:r w:rsidR="00B35567" w:rsidRPr="00B35567">
              <w:rPr>
                <w:rFonts w:ascii="Garamond" w:eastAsia="Times New Roman" w:hAnsi="Garamond" w:cs="Times New Roman"/>
                <w:sz w:val="18"/>
                <w:szCs w:val="18"/>
              </w:rPr>
              <w:t>annual total at location of max</w:t>
            </w:r>
          </w:p>
        </w:tc>
        <w:tc>
          <w:tcPr>
            <w:tcW w:w="1305" w:type="dxa"/>
            <w:tcBorders>
              <w:left w:val="single" w:sz="12" w:space="0" w:color="auto"/>
              <w:bottom w:val="single" w:sz="12" w:space="0" w:color="auto"/>
              <w:right w:val="single" w:sz="12" w:space="0" w:color="auto"/>
            </w:tcBorders>
            <w:noWrap/>
            <w:vAlign w:val="center"/>
            <w:hideMark/>
          </w:tcPr>
          <w:p w14:paraId="24CFA948" w14:textId="39E9EC3C" w:rsidR="00B35567" w:rsidRPr="00B35567" w:rsidRDefault="00786EE8" w:rsidP="00B35567">
            <w:pPr>
              <w:jc w:val="center"/>
              <w:rPr>
                <w:rFonts w:ascii="Garamond" w:eastAsia="Times New Roman" w:hAnsi="Garamond" w:cs="Times New Roman"/>
                <w:szCs w:val="18"/>
              </w:rPr>
            </w:pPr>
            <w:r>
              <w:rPr>
                <w:rFonts w:ascii="Garamond" w:eastAsia="Times New Roman" w:hAnsi="Garamond" w:cs="Times New Roman"/>
                <w:szCs w:val="18"/>
              </w:rPr>
              <w:t>11%</w:t>
            </w:r>
          </w:p>
        </w:tc>
        <w:tc>
          <w:tcPr>
            <w:tcW w:w="1350" w:type="dxa"/>
            <w:tcBorders>
              <w:left w:val="single" w:sz="12" w:space="0" w:color="auto"/>
              <w:bottom w:val="single" w:sz="12" w:space="0" w:color="auto"/>
              <w:right w:val="single" w:sz="12" w:space="0" w:color="auto"/>
            </w:tcBorders>
            <w:shd w:val="clear" w:color="auto" w:fill="auto"/>
            <w:noWrap/>
            <w:vAlign w:val="center"/>
            <w:hideMark/>
          </w:tcPr>
          <w:p w14:paraId="4D9DE2DB" w14:textId="17BE1DD4" w:rsidR="00B35567" w:rsidRPr="00B35567" w:rsidRDefault="00786EE8" w:rsidP="00B35567">
            <w:pPr>
              <w:jc w:val="center"/>
              <w:rPr>
                <w:rFonts w:ascii="Garamond" w:eastAsia="Times New Roman" w:hAnsi="Garamond" w:cs="Times New Roman"/>
                <w:szCs w:val="18"/>
              </w:rPr>
            </w:pPr>
            <w:r>
              <w:rPr>
                <w:rFonts w:ascii="Garamond" w:eastAsia="Times New Roman" w:hAnsi="Garamond" w:cs="Times New Roman"/>
                <w:szCs w:val="18"/>
              </w:rPr>
              <w:t>16%</w:t>
            </w:r>
          </w:p>
        </w:tc>
        <w:tc>
          <w:tcPr>
            <w:tcW w:w="1530" w:type="dxa"/>
            <w:tcBorders>
              <w:left w:val="single" w:sz="12" w:space="0" w:color="auto"/>
              <w:bottom w:val="single" w:sz="12" w:space="0" w:color="auto"/>
              <w:right w:val="single" w:sz="12" w:space="0" w:color="auto"/>
            </w:tcBorders>
            <w:shd w:val="clear" w:color="auto" w:fill="auto"/>
            <w:noWrap/>
            <w:vAlign w:val="center"/>
            <w:hideMark/>
          </w:tcPr>
          <w:p w14:paraId="3D14D223" w14:textId="07DCE6C5" w:rsidR="00B35567" w:rsidRPr="00B35567" w:rsidRDefault="00786EE8" w:rsidP="00B35567">
            <w:pPr>
              <w:jc w:val="center"/>
              <w:rPr>
                <w:rFonts w:ascii="Garamond" w:eastAsia="Times New Roman" w:hAnsi="Garamond" w:cs="Times New Roman"/>
                <w:szCs w:val="18"/>
              </w:rPr>
            </w:pPr>
            <w:r>
              <w:rPr>
                <w:rFonts w:ascii="Garamond" w:eastAsia="Times New Roman" w:hAnsi="Garamond" w:cs="Times New Roman"/>
                <w:szCs w:val="18"/>
              </w:rPr>
              <w:t>18%</w:t>
            </w:r>
          </w:p>
        </w:tc>
      </w:tr>
      <w:tr w:rsidR="00B35567" w:rsidRPr="00B35567" w14:paraId="153E1798" w14:textId="77777777" w:rsidTr="00935655">
        <w:trPr>
          <w:trHeight w:val="530"/>
          <w:jc w:val="center"/>
        </w:trPr>
        <w:tc>
          <w:tcPr>
            <w:tcW w:w="1165" w:type="dxa"/>
            <w:vMerge w:val="restart"/>
            <w:tcBorders>
              <w:top w:val="single" w:sz="12" w:space="0" w:color="auto"/>
              <w:left w:val="single" w:sz="12" w:space="0" w:color="auto"/>
            </w:tcBorders>
            <w:shd w:val="clear" w:color="auto" w:fill="F2F2F2" w:themeFill="background1" w:themeFillShade="F2"/>
            <w:vAlign w:val="center"/>
            <w:hideMark/>
          </w:tcPr>
          <w:p w14:paraId="20BC2960"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Hurricane Hermine (2016)</w:t>
            </w:r>
          </w:p>
        </w:tc>
        <w:tc>
          <w:tcPr>
            <w:tcW w:w="1655" w:type="dxa"/>
            <w:tcBorders>
              <w:top w:val="single" w:sz="12" w:space="0" w:color="auto"/>
              <w:right w:val="single" w:sz="12" w:space="0" w:color="auto"/>
            </w:tcBorders>
            <w:shd w:val="clear" w:color="auto" w:fill="F2F2F2" w:themeFill="background1" w:themeFillShade="F2"/>
            <w:vAlign w:val="center"/>
            <w:hideMark/>
          </w:tcPr>
          <w:p w14:paraId="6D8C090F"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maximum accumulation (in)</w:t>
            </w:r>
          </w:p>
        </w:tc>
        <w:tc>
          <w:tcPr>
            <w:tcW w:w="1305" w:type="dxa"/>
            <w:tcBorders>
              <w:top w:val="single" w:sz="12" w:space="0" w:color="auto"/>
              <w:left w:val="single" w:sz="12" w:space="0" w:color="auto"/>
              <w:right w:val="single" w:sz="12" w:space="0" w:color="auto"/>
            </w:tcBorders>
            <w:shd w:val="clear" w:color="auto" w:fill="F2F2F2" w:themeFill="background1" w:themeFillShade="F2"/>
            <w:noWrap/>
            <w:vAlign w:val="center"/>
            <w:hideMark/>
          </w:tcPr>
          <w:p w14:paraId="304485B4"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6.0</w:t>
            </w:r>
          </w:p>
        </w:tc>
        <w:tc>
          <w:tcPr>
            <w:tcW w:w="1350" w:type="dxa"/>
            <w:tcBorders>
              <w:top w:val="single" w:sz="12" w:space="0" w:color="auto"/>
              <w:left w:val="single" w:sz="12" w:space="0" w:color="auto"/>
              <w:right w:val="single" w:sz="12" w:space="0" w:color="auto"/>
            </w:tcBorders>
            <w:shd w:val="clear" w:color="auto" w:fill="F2F2F2" w:themeFill="background1" w:themeFillShade="F2"/>
            <w:noWrap/>
            <w:vAlign w:val="center"/>
            <w:hideMark/>
          </w:tcPr>
          <w:p w14:paraId="4FCA0A9B"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8.7</w:t>
            </w:r>
          </w:p>
        </w:tc>
        <w:tc>
          <w:tcPr>
            <w:tcW w:w="1530" w:type="dxa"/>
            <w:tcBorders>
              <w:top w:val="single" w:sz="12" w:space="0" w:color="auto"/>
              <w:left w:val="single" w:sz="12" w:space="0" w:color="auto"/>
              <w:right w:val="single" w:sz="12" w:space="0" w:color="auto"/>
            </w:tcBorders>
            <w:shd w:val="clear" w:color="auto" w:fill="F2F2F2" w:themeFill="background1" w:themeFillShade="F2"/>
            <w:noWrap/>
            <w:vAlign w:val="center"/>
            <w:hideMark/>
          </w:tcPr>
          <w:p w14:paraId="1505A956"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9.5</w:t>
            </w:r>
          </w:p>
        </w:tc>
      </w:tr>
      <w:tr w:rsidR="00B35567" w:rsidRPr="00B35567" w14:paraId="5C2556AC" w14:textId="77777777" w:rsidTr="00935655">
        <w:trPr>
          <w:trHeight w:val="530"/>
          <w:jc w:val="center"/>
        </w:trPr>
        <w:tc>
          <w:tcPr>
            <w:tcW w:w="1165" w:type="dxa"/>
            <w:vMerge/>
            <w:tcBorders>
              <w:left w:val="single" w:sz="12" w:space="0" w:color="auto"/>
              <w:bottom w:val="single" w:sz="12" w:space="0" w:color="auto"/>
            </w:tcBorders>
            <w:shd w:val="clear" w:color="auto" w:fill="F2F2F2" w:themeFill="background1" w:themeFillShade="F2"/>
            <w:vAlign w:val="center"/>
            <w:hideMark/>
          </w:tcPr>
          <w:p w14:paraId="0A1BE369" w14:textId="77777777" w:rsidR="00B35567" w:rsidRPr="00B35567" w:rsidRDefault="00B35567" w:rsidP="00B35567">
            <w:pPr>
              <w:jc w:val="center"/>
              <w:rPr>
                <w:rFonts w:ascii="Garamond" w:eastAsia="Times New Roman" w:hAnsi="Garamond" w:cs="Times New Roman"/>
                <w:sz w:val="18"/>
                <w:szCs w:val="18"/>
              </w:rPr>
            </w:pPr>
          </w:p>
        </w:tc>
        <w:tc>
          <w:tcPr>
            <w:tcW w:w="1655" w:type="dxa"/>
            <w:tcBorders>
              <w:bottom w:val="single" w:sz="12" w:space="0" w:color="auto"/>
              <w:right w:val="single" w:sz="12" w:space="0" w:color="auto"/>
            </w:tcBorders>
            <w:shd w:val="clear" w:color="auto" w:fill="F2F2F2" w:themeFill="background1" w:themeFillShade="F2"/>
            <w:vAlign w:val="center"/>
            <w:hideMark/>
          </w:tcPr>
          <w:p w14:paraId="6AEFE7AB" w14:textId="13A5F8FD" w:rsidR="00B35567" w:rsidRPr="00B35567" w:rsidRDefault="006C400F" w:rsidP="00B35567">
            <w:pPr>
              <w:jc w:val="center"/>
              <w:rPr>
                <w:rFonts w:ascii="Garamond" w:eastAsia="Times New Roman" w:hAnsi="Garamond" w:cs="Times New Roman"/>
                <w:sz w:val="18"/>
                <w:szCs w:val="18"/>
              </w:rPr>
            </w:pPr>
            <w:r>
              <w:rPr>
                <w:rFonts w:ascii="Garamond" w:eastAsia="Times New Roman" w:hAnsi="Garamond" w:cs="Times New Roman"/>
                <w:sz w:val="18"/>
                <w:szCs w:val="18"/>
              </w:rPr>
              <w:t xml:space="preserve">percent of </w:t>
            </w:r>
            <w:r w:rsidR="00B35567" w:rsidRPr="00B35567">
              <w:rPr>
                <w:rFonts w:ascii="Garamond" w:eastAsia="Times New Roman" w:hAnsi="Garamond" w:cs="Times New Roman"/>
                <w:sz w:val="18"/>
                <w:szCs w:val="18"/>
              </w:rPr>
              <w:t>annual total at location of max</w:t>
            </w:r>
          </w:p>
        </w:tc>
        <w:tc>
          <w:tcPr>
            <w:tcW w:w="1305" w:type="dxa"/>
            <w:tcBorders>
              <w:left w:val="single" w:sz="12" w:space="0" w:color="auto"/>
              <w:bottom w:val="single" w:sz="12" w:space="0" w:color="auto"/>
              <w:right w:val="single" w:sz="12" w:space="0" w:color="auto"/>
            </w:tcBorders>
            <w:shd w:val="clear" w:color="auto" w:fill="F2F2F2" w:themeFill="background1" w:themeFillShade="F2"/>
            <w:noWrap/>
            <w:vAlign w:val="center"/>
            <w:hideMark/>
          </w:tcPr>
          <w:p w14:paraId="109771A0" w14:textId="6F662B93" w:rsidR="00B35567" w:rsidRPr="00B35567" w:rsidRDefault="00786EE8" w:rsidP="00B35567">
            <w:pPr>
              <w:jc w:val="center"/>
              <w:rPr>
                <w:rFonts w:ascii="Garamond" w:eastAsia="Times New Roman" w:hAnsi="Garamond" w:cs="Times New Roman"/>
                <w:szCs w:val="18"/>
              </w:rPr>
            </w:pPr>
            <w:r>
              <w:rPr>
                <w:rFonts w:ascii="Garamond" w:eastAsia="Times New Roman" w:hAnsi="Garamond" w:cs="Times New Roman"/>
                <w:szCs w:val="18"/>
              </w:rPr>
              <w:t>8%</w:t>
            </w:r>
          </w:p>
        </w:tc>
        <w:tc>
          <w:tcPr>
            <w:tcW w:w="1350" w:type="dxa"/>
            <w:tcBorders>
              <w:left w:val="single" w:sz="12" w:space="0" w:color="auto"/>
              <w:bottom w:val="single" w:sz="12" w:space="0" w:color="auto"/>
              <w:right w:val="single" w:sz="12" w:space="0" w:color="auto"/>
            </w:tcBorders>
            <w:shd w:val="clear" w:color="auto" w:fill="F2F2F2" w:themeFill="background1" w:themeFillShade="F2"/>
            <w:noWrap/>
            <w:vAlign w:val="center"/>
            <w:hideMark/>
          </w:tcPr>
          <w:p w14:paraId="1CEECD2F" w14:textId="3F0540EA" w:rsidR="00B35567" w:rsidRPr="00B35567" w:rsidRDefault="00786EE8" w:rsidP="00B35567">
            <w:pPr>
              <w:jc w:val="center"/>
              <w:rPr>
                <w:rFonts w:ascii="Garamond" w:eastAsia="Times New Roman" w:hAnsi="Garamond" w:cs="Times New Roman"/>
                <w:szCs w:val="18"/>
              </w:rPr>
            </w:pPr>
            <w:r>
              <w:rPr>
                <w:rFonts w:ascii="Garamond" w:eastAsia="Times New Roman" w:hAnsi="Garamond" w:cs="Times New Roman"/>
                <w:szCs w:val="18"/>
              </w:rPr>
              <w:t>12%</w:t>
            </w:r>
          </w:p>
        </w:tc>
        <w:tc>
          <w:tcPr>
            <w:tcW w:w="1530" w:type="dxa"/>
            <w:tcBorders>
              <w:left w:val="single" w:sz="12" w:space="0" w:color="auto"/>
              <w:bottom w:val="single" w:sz="12" w:space="0" w:color="auto"/>
              <w:right w:val="single" w:sz="12" w:space="0" w:color="auto"/>
            </w:tcBorders>
            <w:shd w:val="clear" w:color="auto" w:fill="F2F2F2" w:themeFill="background1" w:themeFillShade="F2"/>
            <w:noWrap/>
            <w:vAlign w:val="center"/>
            <w:hideMark/>
          </w:tcPr>
          <w:p w14:paraId="1042578C" w14:textId="33F2B588" w:rsidR="00B35567" w:rsidRPr="00B35567" w:rsidRDefault="00786EE8" w:rsidP="00B35567">
            <w:pPr>
              <w:jc w:val="center"/>
              <w:rPr>
                <w:rFonts w:ascii="Garamond" w:eastAsia="Times New Roman" w:hAnsi="Garamond" w:cs="Times New Roman"/>
                <w:szCs w:val="18"/>
              </w:rPr>
            </w:pPr>
            <w:r>
              <w:rPr>
                <w:rFonts w:ascii="Garamond" w:eastAsia="Times New Roman" w:hAnsi="Garamond" w:cs="Times New Roman"/>
                <w:szCs w:val="18"/>
              </w:rPr>
              <w:t>16%</w:t>
            </w:r>
          </w:p>
        </w:tc>
      </w:tr>
      <w:tr w:rsidR="00B35567" w:rsidRPr="00B35567" w14:paraId="2D28AD24" w14:textId="77777777" w:rsidTr="00935655">
        <w:trPr>
          <w:trHeight w:val="548"/>
          <w:jc w:val="center"/>
        </w:trPr>
        <w:tc>
          <w:tcPr>
            <w:tcW w:w="1165" w:type="dxa"/>
            <w:vMerge w:val="restart"/>
            <w:tcBorders>
              <w:top w:val="single" w:sz="12" w:space="0" w:color="auto"/>
              <w:left w:val="single" w:sz="12" w:space="0" w:color="auto"/>
            </w:tcBorders>
            <w:vAlign w:val="center"/>
            <w:hideMark/>
          </w:tcPr>
          <w:p w14:paraId="1F7AE2E5"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Tropical Storm Julia (2016)</w:t>
            </w:r>
          </w:p>
        </w:tc>
        <w:tc>
          <w:tcPr>
            <w:tcW w:w="1655" w:type="dxa"/>
            <w:tcBorders>
              <w:top w:val="single" w:sz="12" w:space="0" w:color="auto"/>
              <w:right w:val="single" w:sz="12" w:space="0" w:color="auto"/>
            </w:tcBorders>
            <w:vAlign w:val="center"/>
            <w:hideMark/>
          </w:tcPr>
          <w:p w14:paraId="485F3FEF"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maximum accumulation (in)</w:t>
            </w:r>
          </w:p>
        </w:tc>
        <w:tc>
          <w:tcPr>
            <w:tcW w:w="1305" w:type="dxa"/>
            <w:tcBorders>
              <w:top w:val="single" w:sz="12" w:space="0" w:color="auto"/>
              <w:left w:val="single" w:sz="12" w:space="0" w:color="auto"/>
              <w:right w:val="single" w:sz="12" w:space="0" w:color="auto"/>
            </w:tcBorders>
            <w:noWrap/>
            <w:vAlign w:val="center"/>
            <w:hideMark/>
          </w:tcPr>
          <w:p w14:paraId="09249E60"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6.3</w:t>
            </w:r>
          </w:p>
        </w:tc>
        <w:tc>
          <w:tcPr>
            <w:tcW w:w="1350" w:type="dxa"/>
            <w:tcBorders>
              <w:top w:val="single" w:sz="12" w:space="0" w:color="auto"/>
              <w:left w:val="single" w:sz="12" w:space="0" w:color="auto"/>
              <w:right w:val="single" w:sz="12" w:space="0" w:color="auto"/>
            </w:tcBorders>
            <w:shd w:val="clear" w:color="auto" w:fill="auto"/>
            <w:noWrap/>
            <w:vAlign w:val="center"/>
            <w:hideMark/>
          </w:tcPr>
          <w:p w14:paraId="5CDC8797"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8.3</w:t>
            </w:r>
          </w:p>
        </w:tc>
        <w:tc>
          <w:tcPr>
            <w:tcW w:w="1530" w:type="dxa"/>
            <w:tcBorders>
              <w:top w:val="single" w:sz="12" w:space="0" w:color="auto"/>
              <w:left w:val="single" w:sz="12" w:space="0" w:color="auto"/>
              <w:right w:val="single" w:sz="12" w:space="0" w:color="auto"/>
            </w:tcBorders>
            <w:shd w:val="clear" w:color="auto" w:fill="auto"/>
            <w:noWrap/>
            <w:vAlign w:val="center"/>
            <w:hideMark/>
          </w:tcPr>
          <w:p w14:paraId="134A86F9"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7.8</w:t>
            </w:r>
          </w:p>
        </w:tc>
      </w:tr>
      <w:tr w:rsidR="00B35567" w:rsidRPr="00B35567" w14:paraId="45598EB3" w14:textId="77777777" w:rsidTr="00935655">
        <w:trPr>
          <w:trHeight w:val="530"/>
          <w:jc w:val="center"/>
        </w:trPr>
        <w:tc>
          <w:tcPr>
            <w:tcW w:w="1165" w:type="dxa"/>
            <w:vMerge/>
            <w:tcBorders>
              <w:left w:val="single" w:sz="12" w:space="0" w:color="auto"/>
              <w:bottom w:val="single" w:sz="12" w:space="0" w:color="auto"/>
            </w:tcBorders>
            <w:vAlign w:val="center"/>
            <w:hideMark/>
          </w:tcPr>
          <w:p w14:paraId="0C86F7C7" w14:textId="77777777" w:rsidR="00B35567" w:rsidRPr="00B35567" w:rsidRDefault="00B35567" w:rsidP="00B35567">
            <w:pPr>
              <w:jc w:val="center"/>
              <w:rPr>
                <w:rFonts w:ascii="Garamond" w:eastAsia="Times New Roman" w:hAnsi="Garamond" w:cs="Times New Roman"/>
                <w:sz w:val="18"/>
                <w:szCs w:val="18"/>
              </w:rPr>
            </w:pPr>
          </w:p>
        </w:tc>
        <w:tc>
          <w:tcPr>
            <w:tcW w:w="1655" w:type="dxa"/>
            <w:tcBorders>
              <w:bottom w:val="single" w:sz="12" w:space="0" w:color="auto"/>
              <w:right w:val="single" w:sz="12" w:space="0" w:color="auto"/>
            </w:tcBorders>
            <w:vAlign w:val="center"/>
            <w:hideMark/>
          </w:tcPr>
          <w:p w14:paraId="30DC3B86" w14:textId="79A7C9D9" w:rsidR="00B35567" w:rsidRPr="00B35567" w:rsidRDefault="006C400F" w:rsidP="00B35567">
            <w:pPr>
              <w:jc w:val="center"/>
              <w:rPr>
                <w:rFonts w:ascii="Garamond" w:eastAsia="Times New Roman" w:hAnsi="Garamond" w:cs="Times New Roman"/>
                <w:sz w:val="18"/>
                <w:szCs w:val="18"/>
              </w:rPr>
            </w:pPr>
            <w:r>
              <w:rPr>
                <w:rFonts w:ascii="Garamond" w:eastAsia="Times New Roman" w:hAnsi="Garamond" w:cs="Times New Roman"/>
                <w:sz w:val="18"/>
                <w:szCs w:val="18"/>
              </w:rPr>
              <w:t xml:space="preserve">percent of </w:t>
            </w:r>
            <w:r w:rsidR="00B35567" w:rsidRPr="00B35567">
              <w:rPr>
                <w:rFonts w:ascii="Garamond" w:eastAsia="Times New Roman" w:hAnsi="Garamond" w:cs="Times New Roman"/>
                <w:sz w:val="18"/>
                <w:szCs w:val="18"/>
              </w:rPr>
              <w:t>annual total at location of max</w:t>
            </w:r>
          </w:p>
        </w:tc>
        <w:tc>
          <w:tcPr>
            <w:tcW w:w="1305" w:type="dxa"/>
            <w:tcBorders>
              <w:left w:val="single" w:sz="12" w:space="0" w:color="auto"/>
              <w:bottom w:val="single" w:sz="12" w:space="0" w:color="auto"/>
              <w:right w:val="single" w:sz="12" w:space="0" w:color="auto"/>
            </w:tcBorders>
            <w:noWrap/>
            <w:vAlign w:val="center"/>
            <w:hideMark/>
          </w:tcPr>
          <w:p w14:paraId="0BE4604B" w14:textId="223AACF0" w:rsidR="00B35567" w:rsidRPr="00B35567" w:rsidRDefault="00786EE8" w:rsidP="00B35567">
            <w:pPr>
              <w:jc w:val="center"/>
              <w:rPr>
                <w:rFonts w:ascii="Garamond" w:eastAsia="Times New Roman" w:hAnsi="Garamond" w:cs="Times New Roman"/>
                <w:szCs w:val="18"/>
              </w:rPr>
            </w:pPr>
            <w:r>
              <w:rPr>
                <w:rFonts w:ascii="Garamond" w:eastAsia="Times New Roman" w:hAnsi="Garamond" w:cs="Times New Roman"/>
                <w:szCs w:val="18"/>
              </w:rPr>
              <w:t>10%</w:t>
            </w:r>
          </w:p>
        </w:tc>
        <w:tc>
          <w:tcPr>
            <w:tcW w:w="1350" w:type="dxa"/>
            <w:tcBorders>
              <w:left w:val="single" w:sz="12" w:space="0" w:color="auto"/>
              <w:bottom w:val="single" w:sz="12" w:space="0" w:color="auto"/>
              <w:right w:val="single" w:sz="12" w:space="0" w:color="auto"/>
            </w:tcBorders>
            <w:shd w:val="clear" w:color="auto" w:fill="auto"/>
            <w:noWrap/>
            <w:vAlign w:val="center"/>
            <w:hideMark/>
          </w:tcPr>
          <w:p w14:paraId="534EE434" w14:textId="1E610A37" w:rsidR="00B35567" w:rsidRPr="00B35567" w:rsidRDefault="00786EE8" w:rsidP="00B35567">
            <w:pPr>
              <w:jc w:val="center"/>
              <w:rPr>
                <w:rFonts w:ascii="Garamond" w:eastAsia="Times New Roman" w:hAnsi="Garamond" w:cs="Times New Roman"/>
                <w:szCs w:val="18"/>
              </w:rPr>
            </w:pPr>
            <w:r>
              <w:rPr>
                <w:rFonts w:ascii="Garamond" w:eastAsia="Times New Roman" w:hAnsi="Garamond" w:cs="Times New Roman"/>
                <w:szCs w:val="18"/>
              </w:rPr>
              <w:t>14%</w:t>
            </w:r>
          </w:p>
        </w:tc>
        <w:tc>
          <w:tcPr>
            <w:tcW w:w="1530" w:type="dxa"/>
            <w:tcBorders>
              <w:left w:val="single" w:sz="12" w:space="0" w:color="auto"/>
              <w:bottom w:val="single" w:sz="12" w:space="0" w:color="auto"/>
              <w:right w:val="single" w:sz="12" w:space="0" w:color="auto"/>
            </w:tcBorders>
            <w:shd w:val="clear" w:color="auto" w:fill="auto"/>
            <w:noWrap/>
            <w:vAlign w:val="center"/>
            <w:hideMark/>
          </w:tcPr>
          <w:p w14:paraId="14957942" w14:textId="6655CE80" w:rsidR="00B35567" w:rsidRPr="00B35567" w:rsidRDefault="00786EE8" w:rsidP="00B35567">
            <w:pPr>
              <w:jc w:val="center"/>
              <w:rPr>
                <w:rFonts w:ascii="Garamond" w:eastAsia="Times New Roman" w:hAnsi="Garamond" w:cs="Times New Roman"/>
                <w:szCs w:val="18"/>
              </w:rPr>
            </w:pPr>
            <w:r>
              <w:rPr>
                <w:rFonts w:ascii="Garamond" w:eastAsia="Times New Roman" w:hAnsi="Garamond" w:cs="Times New Roman"/>
                <w:szCs w:val="18"/>
              </w:rPr>
              <w:t>12%</w:t>
            </w:r>
          </w:p>
        </w:tc>
      </w:tr>
      <w:tr w:rsidR="00B35567" w:rsidRPr="00B35567" w14:paraId="08628436" w14:textId="77777777" w:rsidTr="00935655">
        <w:trPr>
          <w:trHeight w:val="638"/>
          <w:jc w:val="center"/>
        </w:trPr>
        <w:tc>
          <w:tcPr>
            <w:tcW w:w="1165" w:type="dxa"/>
            <w:vMerge w:val="restart"/>
            <w:tcBorders>
              <w:top w:val="single" w:sz="12" w:space="0" w:color="auto"/>
              <w:left w:val="single" w:sz="12" w:space="0" w:color="auto"/>
            </w:tcBorders>
            <w:shd w:val="clear" w:color="auto" w:fill="F2F2F2" w:themeFill="background1" w:themeFillShade="F2"/>
            <w:vAlign w:val="center"/>
            <w:hideMark/>
          </w:tcPr>
          <w:p w14:paraId="17C44BEF"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Hurricane Matthew (2016)</w:t>
            </w:r>
          </w:p>
        </w:tc>
        <w:tc>
          <w:tcPr>
            <w:tcW w:w="1655" w:type="dxa"/>
            <w:tcBorders>
              <w:top w:val="single" w:sz="12" w:space="0" w:color="auto"/>
              <w:right w:val="single" w:sz="12" w:space="0" w:color="auto"/>
            </w:tcBorders>
            <w:shd w:val="clear" w:color="auto" w:fill="F2F2F2" w:themeFill="background1" w:themeFillShade="F2"/>
            <w:vAlign w:val="center"/>
            <w:hideMark/>
          </w:tcPr>
          <w:p w14:paraId="60A1E0AC" w14:textId="77777777" w:rsidR="00B35567" w:rsidRPr="00B35567" w:rsidRDefault="00B35567" w:rsidP="00B35567">
            <w:pPr>
              <w:jc w:val="center"/>
              <w:rPr>
                <w:rFonts w:ascii="Garamond" w:eastAsia="Times New Roman" w:hAnsi="Garamond" w:cs="Times New Roman"/>
                <w:sz w:val="18"/>
                <w:szCs w:val="18"/>
              </w:rPr>
            </w:pPr>
            <w:r w:rsidRPr="00B35567">
              <w:rPr>
                <w:rFonts w:ascii="Garamond" w:eastAsia="Times New Roman" w:hAnsi="Garamond" w:cs="Times New Roman"/>
                <w:sz w:val="18"/>
                <w:szCs w:val="18"/>
              </w:rPr>
              <w:t>maximum accumulation (in)</w:t>
            </w:r>
          </w:p>
        </w:tc>
        <w:tc>
          <w:tcPr>
            <w:tcW w:w="1305" w:type="dxa"/>
            <w:tcBorders>
              <w:top w:val="single" w:sz="12" w:space="0" w:color="auto"/>
              <w:left w:val="single" w:sz="12" w:space="0" w:color="auto"/>
              <w:right w:val="single" w:sz="12" w:space="0" w:color="auto"/>
            </w:tcBorders>
            <w:shd w:val="clear" w:color="auto" w:fill="F2F2F2" w:themeFill="background1" w:themeFillShade="F2"/>
            <w:noWrap/>
            <w:vAlign w:val="center"/>
            <w:hideMark/>
          </w:tcPr>
          <w:p w14:paraId="3D34FFF3"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10.1</w:t>
            </w:r>
          </w:p>
        </w:tc>
        <w:tc>
          <w:tcPr>
            <w:tcW w:w="1350" w:type="dxa"/>
            <w:tcBorders>
              <w:top w:val="single" w:sz="12" w:space="0" w:color="auto"/>
              <w:left w:val="single" w:sz="12" w:space="0" w:color="auto"/>
              <w:right w:val="single" w:sz="12" w:space="0" w:color="auto"/>
            </w:tcBorders>
            <w:shd w:val="clear" w:color="auto" w:fill="F2F2F2" w:themeFill="background1" w:themeFillShade="F2"/>
            <w:noWrap/>
            <w:vAlign w:val="center"/>
            <w:hideMark/>
          </w:tcPr>
          <w:p w14:paraId="354BE279"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11.8</w:t>
            </w:r>
          </w:p>
        </w:tc>
        <w:tc>
          <w:tcPr>
            <w:tcW w:w="1530" w:type="dxa"/>
            <w:tcBorders>
              <w:top w:val="single" w:sz="12" w:space="0" w:color="auto"/>
              <w:left w:val="single" w:sz="12" w:space="0" w:color="auto"/>
              <w:right w:val="single" w:sz="12" w:space="0" w:color="auto"/>
            </w:tcBorders>
            <w:shd w:val="clear" w:color="auto" w:fill="F2F2F2" w:themeFill="background1" w:themeFillShade="F2"/>
            <w:noWrap/>
            <w:vAlign w:val="center"/>
            <w:hideMark/>
          </w:tcPr>
          <w:p w14:paraId="3B3C0397" w14:textId="7777777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12.1</w:t>
            </w:r>
          </w:p>
        </w:tc>
      </w:tr>
      <w:tr w:rsidR="00B35567" w:rsidRPr="00B35567" w14:paraId="12B6C6D4" w14:textId="77777777" w:rsidTr="00935655">
        <w:trPr>
          <w:trHeight w:val="530"/>
          <w:jc w:val="center"/>
        </w:trPr>
        <w:tc>
          <w:tcPr>
            <w:tcW w:w="1165" w:type="dxa"/>
            <w:vMerge/>
            <w:tcBorders>
              <w:left w:val="single" w:sz="12" w:space="0" w:color="auto"/>
              <w:bottom w:val="single" w:sz="12" w:space="0" w:color="auto"/>
            </w:tcBorders>
            <w:shd w:val="clear" w:color="auto" w:fill="F2F2F2" w:themeFill="background1" w:themeFillShade="F2"/>
            <w:vAlign w:val="center"/>
            <w:hideMark/>
          </w:tcPr>
          <w:p w14:paraId="4676C29D" w14:textId="77777777" w:rsidR="00B35567" w:rsidRPr="00B35567" w:rsidRDefault="00B35567" w:rsidP="00B35567">
            <w:pPr>
              <w:jc w:val="center"/>
              <w:rPr>
                <w:rFonts w:ascii="Garamond" w:eastAsia="Times New Roman" w:hAnsi="Garamond" w:cs="Times New Roman"/>
                <w:sz w:val="18"/>
                <w:szCs w:val="18"/>
              </w:rPr>
            </w:pPr>
          </w:p>
        </w:tc>
        <w:tc>
          <w:tcPr>
            <w:tcW w:w="1655" w:type="dxa"/>
            <w:tcBorders>
              <w:bottom w:val="single" w:sz="12" w:space="0" w:color="auto"/>
              <w:right w:val="single" w:sz="12" w:space="0" w:color="auto"/>
            </w:tcBorders>
            <w:shd w:val="clear" w:color="auto" w:fill="F2F2F2" w:themeFill="background1" w:themeFillShade="F2"/>
            <w:vAlign w:val="center"/>
            <w:hideMark/>
          </w:tcPr>
          <w:p w14:paraId="5514E750" w14:textId="12810FB9" w:rsidR="00B35567" w:rsidRPr="00B35567" w:rsidRDefault="006C400F" w:rsidP="00B35567">
            <w:pPr>
              <w:jc w:val="center"/>
              <w:rPr>
                <w:rFonts w:ascii="Garamond" w:eastAsia="Times New Roman" w:hAnsi="Garamond" w:cs="Times New Roman"/>
                <w:sz w:val="18"/>
                <w:szCs w:val="18"/>
              </w:rPr>
            </w:pPr>
            <w:r>
              <w:rPr>
                <w:rFonts w:ascii="Garamond" w:eastAsia="Times New Roman" w:hAnsi="Garamond" w:cs="Times New Roman"/>
                <w:sz w:val="18"/>
                <w:szCs w:val="18"/>
              </w:rPr>
              <w:t xml:space="preserve">percent of </w:t>
            </w:r>
            <w:r w:rsidR="00B35567" w:rsidRPr="00B35567">
              <w:rPr>
                <w:rFonts w:ascii="Garamond" w:eastAsia="Times New Roman" w:hAnsi="Garamond" w:cs="Times New Roman"/>
                <w:sz w:val="18"/>
                <w:szCs w:val="18"/>
              </w:rPr>
              <w:t>annual total at location of max</w:t>
            </w:r>
          </w:p>
        </w:tc>
        <w:tc>
          <w:tcPr>
            <w:tcW w:w="1305" w:type="dxa"/>
            <w:tcBorders>
              <w:left w:val="single" w:sz="12" w:space="0" w:color="auto"/>
              <w:bottom w:val="single" w:sz="12" w:space="0" w:color="auto"/>
              <w:right w:val="single" w:sz="12" w:space="0" w:color="auto"/>
            </w:tcBorders>
            <w:shd w:val="clear" w:color="auto" w:fill="F2F2F2" w:themeFill="background1" w:themeFillShade="F2"/>
            <w:noWrap/>
            <w:vAlign w:val="center"/>
            <w:hideMark/>
          </w:tcPr>
          <w:p w14:paraId="1DFABF95" w14:textId="0BD19735"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19</w:t>
            </w:r>
            <w:r w:rsidR="00786EE8">
              <w:rPr>
                <w:rFonts w:ascii="Garamond" w:eastAsia="Times New Roman" w:hAnsi="Garamond" w:cs="Times New Roman"/>
                <w:szCs w:val="18"/>
              </w:rPr>
              <w:t>%</w:t>
            </w:r>
          </w:p>
        </w:tc>
        <w:tc>
          <w:tcPr>
            <w:tcW w:w="1350" w:type="dxa"/>
            <w:tcBorders>
              <w:left w:val="single" w:sz="12" w:space="0" w:color="auto"/>
              <w:bottom w:val="single" w:sz="12" w:space="0" w:color="auto"/>
              <w:right w:val="single" w:sz="12" w:space="0" w:color="auto"/>
            </w:tcBorders>
            <w:shd w:val="clear" w:color="auto" w:fill="F2F2F2" w:themeFill="background1" w:themeFillShade="F2"/>
            <w:noWrap/>
            <w:vAlign w:val="center"/>
            <w:hideMark/>
          </w:tcPr>
          <w:p w14:paraId="3794709A" w14:textId="02A27AB7"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22</w:t>
            </w:r>
            <w:r w:rsidR="00786EE8">
              <w:rPr>
                <w:rFonts w:ascii="Garamond" w:eastAsia="Times New Roman" w:hAnsi="Garamond" w:cs="Times New Roman"/>
                <w:szCs w:val="18"/>
              </w:rPr>
              <w:t>%</w:t>
            </w:r>
          </w:p>
        </w:tc>
        <w:tc>
          <w:tcPr>
            <w:tcW w:w="1530" w:type="dxa"/>
            <w:tcBorders>
              <w:left w:val="single" w:sz="12" w:space="0" w:color="auto"/>
              <w:bottom w:val="single" w:sz="12" w:space="0" w:color="auto"/>
              <w:right w:val="single" w:sz="12" w:space="0" w:color="auto"/>
            </w:tcBorders>
            <w:shd w:val="clear" w:color="auto" w:fill="F2F2F2" w:themeFill="background1" w:themeFillShade="F2"/>
            <w:noWrap/>
            <w:vAlign w:val="center"/>
            <w:hideMark/>
          </w:tcPr>
          <w:p w14:paraId="54B083A2" w14:textId="2E4A6346" w:rsidR="00B35567" w:rsidRPr="00B35567" w:rsidRDefault="00B35567" w:rsidP="00B35567">
            <w:pPr>
              <w:jc w:val="center"/>
              <w:rPr>
                <w:rFonts w:ascii="Garamond" w:eastAsia="Times New Roman" w:hAnsi="Garamond" w:cs="Times New Roman"/>
                <w:szCs w:val="18"/>
              </w:rPr>
            </w:pPr>
            <w:r w:rsidRPr="00B35567">
              <w:rPr>
                <w:rFonts w:ascii="Garamond" w:eastAsia="Times New Roman" w:hAnsi="Garamond" w:cs="Times New Roman"/>
                <w:szCs w:val="18"/>
              </w:rPr>
              <w:t>22</w:t>
            </w:r>
            <w:r w:rsidR="00786EE8">
              <w:rPr>
                <w:rFonts w:ascii="Garamond" w:eastAsia="Times New Roman" w:hAnsi="Garamond" w:cs="Times New Roman"/>
                <w:szCs w:val="18"/>
              </w:rPr>
              <w:t>%</w:t>
            </w:r>
          </w:p>
        </w:tc>
      </w:tr>
    </w:tbl>
    <w:p w14:paraId="7E9E4B3E" w14:textId="77777777" w:rsidR="00C55CA0" w:rsidRDefault="00C55CA0" w:rsidP="00B35567">
      <w:pPr>
        <w:spacing w:line="240" w:lineRule="auto"/>
        <w:rPr>
          <w:rFonts w:ascii="Garamond" w:eastAsia="Times New Roman" w:hAnsi="Garamond" w:cs="Times New Roman"/>
        </w:rPr>
      </w:pPr>
    </w:p>
    <w:p w14:paraId="2CE973C3" w14:textId="52549FA2" w:rsidR="007B636D" w:rsidRDefault="007B636D" w:rsidP="00B35567">
      <w:pPr>
        <w:spacing w:after="0" w:line="240" w:lineRule="auto"/>
        <w:rPr>
          <w:rFonts w:ascii="Garamond" w:eastAsia="Garamond" w:hAnsi="Garamond" w:cs="Garamond"/>
          <w:b/>
          <w:i/>
        </w:rPr>
      </w:pPr>
      <w:r>
        <w:rPr>
          <w:rFonts w:ascii="Garamond" w:eastAsia="Garamond" w:hAnsi="Garamond" w:cs="Garamond"/>
          <w:b/>
          <w:i/>
        </w:rPr>
        <w:lastRenderedPageBreak/>
        <w:t xml:space="preserve">4.2 </w:t>
      </w:r>
      <w:r w:rsidR="00761753">
        <w:rPr>
          <w:rFonts w:ascii="Garamond" w:eastAsia="Garamond" w:hAnsi="Garamond" w:cs="Garamond"/>
          <w:b/>
          <w:i/>
        </w:rPr>
        <w:t xml:space="preserve">Analysis </w:t>
      </w:r>
      <w:r>
        <w:rPr>
          <w:rFonts w:ascii="Garamond" w:eastAsia="Garamond" w:hAnsi="Garamond" w:cs="Garamond"/>
          <w:b/>
          <w:i/>
        </w:rPr>
        <w:t>Bias Calcu</w:t>
      </w:r>
      <w:r w:rsidR="00761753">
        <w:rPr>
          <w:rFonts w:ascii="Garamond" w:eastAsia="Garamond" w:hAnsi="Garamond" w:cs="Garamond"/>
          <w:b/>
          <w:i/>
        </w:rPr>
        <w:t>la</w:t>
      </w:r>
      <w:r>
        <w:rPr>
          <w:rFonts w:ascii="Garamond" w:eastAsia="Garamond" w:hAnsi="Garamond" w:cs="Garamond"/>
          <w:b/>
          <w:i/>
        </w:rPr>
        <w:t>tions</w:t>
      </w:r>
    </w:p>
    <w:p w14:paraId="213B8DD2" w14:textId="6B49A665" w:rsidR="007B636D" w:rsidRPr="00761753" w:rsidRDefault="007B636D" w:rsidP="00B35567">
      <w:pPr>
        <w:spacing w:after="0" w:line="240" w:lineRule="auto"/>
        <w:rPr>
          <w:rFonts w:ascii="Garamond" w:eastAsia="Garamond" w:hAnsi="Garamond" w:cs="Garamond"/>
        </w:rPr>
      </w:pPr>
      <w:r w:rsidRPr="00761753">
        <w:rPr>
          <w:rFonts w:ascii="Garamond" w:eastAsia="Garamond" w:hAnsi="Garamond" w:cs="Garamond"/>
        </w:rPr>
        <w:t>Appen</w:t>
      </w:r>
      <w:r w:rsidR="00761753">
        <w:rPr>
          <w:rFonts w:ascii="Garamond" w:eastAsia="Garamond" w:hAnsi="Garamond" w:cs="Garamond"/>
        </w:rPr>
        <w:t>d</w:t>
      </w:r>
      <w:r w:rsidRPr="00761753">
        <w:rPr>
          <w:rFonts w:ascii="Garamond" w:eastAsia="Garamond" w:hAnsi="Garamond" w:cs="Garamond"/>
        </w:rPr>
        <w:t xml:space="preserve">ix D includes the bias </w:t>
      </w:r>
      <w:r w:rsidR="00761753" w:rsidRPr="00761753">
        <w:rPr>
          <w:rFonts w:ascii="Garamond" w:eastAsia="Garamond" w:hAnsi="Garamond" w:cs="Garamond"/>
        </w:rPr>
        <w:t>calculations</w:t>
      </w:r>
      <w:r w:rsidRPr="00761753">
        <w:rPr>
          <w:rFonts w:ascii="Garamond" w:eastAsia="Garamond" w:hAnsi="Garamond" w:cs="Garamond"/>
        </w:rPr>
        <w:t xml:space="preserve"> results displayed as charts of the bias measurement </w:t>
      </w:r>
      <w:r w:rsidR="00761753" w:rsidRPr="00761753">
        <w:rPr>
          <w:rFonts w:ascii="Garamond" w:eastAsia="Garamond" w:hAnsi="Garamond" w:cs="Garamond"/>
        </w:rPr>
        <w:t>between the rain gauge station and the correspond</w:t>
      </w:r>
      <w:r w:rsidR="00761753">
        <w:rPr>
          <w:rFonts w:ascii="Garamond" w:eastAsia="Garamond" w:hAnsi="Garamond" w:cs="Garamond"/>
        </w:rPr>
        <w:t>ing</w:t>
      </w:r>
      <w:r w:rsidR="00761753" w:rsidRPr="00761753">
        <w:rPr>
          <w:rFonts w:ascii="Garamond" w:eastAsia="Garamond" w:hAnsi="Garamond" w:cs="Garamond"/>
        </w:rPr>
        <w:t xml:space="preserve"> satellite grid cell. </w:t>
      </w:r>
      <w:r w:rsidR="00CA79F6">
        <w:rPr>
          <w:rFonts w:ascii="Garamond" w:eastAsia="Garamond" w:hAnsi="Garamond" w:cs="Garamond"/>
        </w:rPr>
        <w:t>The desired value of bias</w:t>
      </w:r>
      <w:r w:rsidR="00D21590">
        <w:rPr>
          <w:rFonts w:ascii="Garamond" w:eastAsia="Garamond" w:hAnsi="Garamond" w:cs="Garamond"/>
        </w:rPr>
        <w:t xml:space="preserve"> for an unconditioned case was one. </w:t>
      </w:r>
      <w:r w:rsidR="00CA79F6">
        <w:rPr>
          <w:rFonts w:ascii="Garamond" w:eastAsia="Garamond" w:hAnsi="Garamond" w:cs="Garamond"/>
        </w:rPr>
        <w:t>This value of 1 provides information on how well the satellite is reporting precipitation holistically.</w:t>
      </w:r>
      <w:r w:rsidR="00D21590">
        <w:rPr>
          <w:rFonts w:ascii="Garamond" w:eastAsia="Garamond" w:hAnsi="Garamond" w:cs="Garamond"/>
        </w:rPr>
        <w:t xml:space="preserve"> Through analysis of the unconditional bias charts the satellites do well when reporting with no conditions.</w:t>
      </w:r>
      <w:r w:rsidR="00CA79F6">
        <w:rPr>
          <w:rFonts w:ascii="Garamond" w:eastAsia="Garamond" w:hAnsi="Garamond" w:cs="Garamond"/>
        </w:rPr>
        <w:t xml:space="preserve">  </w:t>
      </w:r>
      <w:r w:rsidR="00325D96">
        <w:rPr>
          <w:rFonts w:ascii="Garamond" w:eastAsia="Garamond" w:hAnsi="Garamond" w:cs="Garamond"/>
        </w:rPr>
        <w:t>All satellites showed bias at the high percentiles (90</w:t>
      </w:r>
      <w:r w:rsidR="00325D96" w:rsidRPr="00325D96">
        <w:rPr>
          <w:rFonts w:ascii="Garamond" w:eastAsia="Garamond" w:hAnsi="Garamond" w:cs="Garamond"/>
          <w:vertAlign w:val="superscript"/>
        </w:rPr>
        <w:t>th</w:t>
      </w:r>
      <w:r w:rsidR="00325D96">
        <w:rPr>
          <w:rFonts w:ascii="Garamond" w:eastAsia="Garamond" w:hAnsi="Garamond" w:cs="Garamond"/>
        </w:rPr>
        <w:t>, 95</w:t>
      </w:r>
      <w:r w:rsidR="00325D96" w:rsidRPr="00325D96">
        <w:rPr>
          <w:rFonts w:ascii="Garamond" w:eastAsia="Garamond" w:hAnsi="Garamond" w:cs="Garamond"/>
          <w:vertAlign w:val="superscript"/>
        </w:rPr>
        <w:t>th</w:t>
      </w:r>
      <w:r w:rsidR="00325D96">
        <w:rPr>
          <w:rFonts w:ascii="Garamond" w:eastAsia="Garamond" w:hAnsi="Garamond" w:cs="Garamond"/>
        </w:rPr>
        <w:t>, and 99</w:t>
      </w:r>
      <w:r w:rsidR="00325D96" w:rsidRPr="00325D96">
        <w:rPr>
          <w:rFonts w:ascii="Garamond" w:eastAsia="Garamond" w:hAnsi="Garamond" w:cs="Garamond"/>
          <w:vertAlign w:val="superscript"/>
        </w:rPr>
        <w:t>th</w:t>
      </w:r>
      <w:r w:rsidR="00325D96">
        <w:rPr>
          <w:rFonts w:ascii="Garamond" w:eastAsia="Garamond" w:hAnsi="Garamond" w:cs="Garamond"/>
        </w:rPr>
        <w:t>) and tended to underestimate compare</w:t>
      </w:r>
      <w:r w:rsidR="00CA79F6">
        <w:rPr>
          <w:rFonts w:ascii="Garamond" w:eastAsia="Garamond" w:hAnsi="Garamond" w:cs="Garamond"/>
        </w:rPr>
        <w:t>d</w:t>
      </w:r>
      <w:r w:rsidR="00325D96">
        <w:rPr>
          <w:rFonts w:ascii="Garamond" w:eastAsia="Garamond" w:hAnsi="Garamond" w:cs="Garamond"/>
        </w:rPr>
        <w:t xml:space="preserve"> to the rain gauge observations. </w:t>
      </w:r>
      <w:r w:rsidR="00D21590">
        <w:rPr>
          <w:rFonts w:ascii="Garamond" w:eastAsia="Garamond" w:hAnsi="Garamond" w:cs="Garamond"/>
        </w:rPr>
        <w:t xml:space="preserve">An important note in this analysis is the period of record of each satellite. The time scales of each were different, which could have effect on comparisons of the bias because of the addition of corresponding gauge locations to have higher or lower values. </w:t>
      </w:r>
    </w:p>
    <w:p w14:paraId="57D2915A" w14:textId="77777777" w:rsidR="00C323C3" w:rsidRDefault="00C323C3" w:rsidP="00B35567">
      <w:pPr>
        <w:spacing w:after="0" w:line="240" w:lineRule="auto"/>
        <w:rPr>
          <w:rFonts w:ascii="Garamond" w:eastAsia="Garamond" w:hAnsi="Garamond" w:cs="Garamond"/>
          <w:b/>
          <w:i/>
        </w:rPr>
      </w:pPr>
    </w:p>
    <w:p w14:paraId="441F1F68" w14:textId="6303C6B0" w:rsidR="00C323C3" w:rsidRDefault="007B636D" w:rsidP="00B35567">
      <w:pPr>
        <w:spacing w:after="0" w:line="240" w:lineRule="auto"/>
        <w:rPr>
          <w:rFonts w:ascii="Garamond" w:eastAsia="Garamond" w:hAnsi="Garamond" w:cs="Garamond"/>
          <w:b/>
          <w:i/>
        </w:rPr>
      </w:pPr>
      <w:r>
        <w:rPr>
          <w:rFonts w:ascii="Garamond" w:eastAsia="Garamond" w:hAnsi="Garamond" w:cs="Garamond"/>
          <w:b/>
          <w:i/>
        </w:rPr>
        <w:t>4.3</w:t>
      </w:r>
      <w:r w:rsidR="00C5382A">
        <w:rPr>
          <w:rFonts w:ascii="Garamond" w:eastAsia="Garamond" w:hAnsi="Garamond" w:cs="Garamond"/>
          <w:b/>
          <w:i/>
        </w:rPr>
        <w:t xml:space="preserve"> Future Work</w:t>
      </w:r>
    </w:p>
    <w:p w14:paraId="60E83FE2" w14:textId="0E35E337" w:rsidR="00EC2132" w:rsidRDefault="00DD2085" w:rsidP="00B35567">
      <w:pPr>
        <w:spacing w:after="0" w:line="240" w:lineRule="auto"/>
        <w:rPr>
          <w:rFonts w:ascii="Garamond" w:eastAsia="Times New Roman" w:hAnsi="Garamond" w:cs="Times New Roman"/>
        </w:rPr>
      </w:pPr>
      <w:r>
        <w:rPr>
          <w:rFonts w:ascii="Garamond" w:eastAsia="Times New Roman" w:hAnsi="Garamond" w:cs="Times New Roman"/>
        </w:rPr>
        <w:t>Upon conclusion of the analysis conducted by the project team, valuable insight was gained as to the differences between satellite and in-situ precipitation estimates. With respect to the GHCN-D network, rain gauges as mentioned earlier, have the ability to not consistently report precipitation over specific events or time periods. This warrants a further investigation as to what constitutes a ‘best’ rain gauge. A careful selection of ‘best’ gauge metrics would need to first be established. Following, would be an analysis of best gauges by region, time period, and various conditions of the established metrics. The resulting analysis could provide an even deeper understanding as to how the estimates vary from satellite measures</w:t>
      </w:r>
      <w:r w:rsidR="002C4F4F">
        <w:rPr>
          <w:rFonts w:ascii="Garamond" w:eastAsia="Times New Roman" w:hAnsi="Garamond" w:cs="Times New Roman"/>
        </w:rPr>
        <w:t xml:space="preserve"> and</w:t>
      </w:r>
      <w:r>
        <w:rPr>
          <w:rFonts w:ascii="Garamond" w:eastAsia="Times New Roman" w:hAnsi="Garamond" w:cs="Times New Roman"/>
        </w:rPr>
        <w:t xml:space="preserve"> as to where the most reliable rain gauges are</w:t>
      </w:r>
      <w:r w:rsidR="002C4F4F">
        <w:rPr>
          <w:rFonts w:ascii="Garamond" w:eastAsia="Times New Roman" w:hAnsi="Garamond" w:cs="Times New Roman"/>
        </w:rPr>
        <w:t xml:space="preserve"> located</w:t>
      </w:r>
      <w:r>
        <w:rPr>
          <w:rFonts w:ascii="Garamond" w:eastAsia="Times New Roman" w:hAnsi="Garamond" w:cs="Times New Roman"/>
        </w:rPr>
        <w:t xml:space="preserve">. These locations can then be studied over specific TC events and used as a standard for measuring precipitation in their respective locations. Thus, can provide current users of rain gauges a stronger ability to measure precipitation in addition to furthering comparisons on the satellite to ground level. </w:t>
      </w:r>
    </w:p>
    <w:p w14:paraId="465357C4" w14:textId="77777777" w:rsidR="00EA0F02" w:rsidRPr="00EA0F02" w:rsidRDefault="00C5382A" w:rsidP="00B35567">
      <w:pPr>
        <w:pStyle w:val="Heading1"/>
        <w:rPr>
          <w:rFonts w:ascii="Garamond" w:eastAsia="Garamond" w:hAnsi="Garamond" w:cs="Garamond"/>
        </w:rPr>
      </w:pPr>
      <w:bookmarkStart w:id="5" w:name="_tyjcwt" w:colFirst="0" w:colLast="0"/>
      <w:bookmarkEnd w:id="5"/>
      <w:r>
        <w:rPr>
          <w:rFonts w:ascii="Garamond" w:eastAsia="Garamond" w:hAnsi="Garamond" w:cs="Garamond"/>
        </w:rPr>
        <w:t>5. Conclusions</w:t>
      </w:r>
    </w:p>
    <w:p w14:paraId="73F32F41" w14:textId="060B791F" w:rsidR="00DD2085" w:rsidRDefault="00DD2085" w:rsidP="00B35567">
      <w:pPr>
        <w:spacing w:line="240" w:lineRule="auto"/>
        <w:rPr>
          <w:rFonts w:ascii="Garamond" w:eastAsia="Times New Roman" w:hAnsi="Garamond" w:cs="Times New Roman"/>
        </w:rPr>
      </w:pPr>
      <w:bookmarkStart w:id="6" w:name="_3dy6vkm" w:colFirst="0" w:colLast="0"/>
      <w:bookmarkEnd w:id="6"/>
      <w:r w:rsidRPr="0056153B">
        <w:rPr>
          <w:rFonts w:ascii="Garamond" w:eastAsia="Times New Roman" w:hAnsi="Garamond" w:cs="Times New Roman"/>
        </w:rPr>
        <w:t xml:space="preserve">Our analysis </w:t>
      </w:r>
      <w:r>
        <w:rPr>
          <w:rFonts w:ascii="Garamond" w:eastAsia="Times New Roman" w:hAnsi="Garamond" w:cs="Times New Roman"/>
        </w:rPr>
        <w:t>of extreme precipitation in the Carolinas has</w:t>
      </w:r>
      <w:r w:rsidRPr="0056153B">
        <w:rPr>
          <w:rFonts w:ascii="Garamond" w:eastAsia="Times New Roman" w:hAnsi="Garamond" w:cs="Times New Roman"/>
        </w:rPr>
        <w:t xml:space="preserve"> illustrated the stylized facts of precipitation in the </w:t>
      </w:r>
      <w:r>
        <w:rPr>
          <w:rFonts w:ascii="Garamond" w:eastAsia="Times New Roman" w:hAnsi="Garamond" w:cs="Times New Roman"/>
        </w:rPr>
        <w:t>region.</w:t>
      </w:r>
      <w:r w:rsidRPr="0056153B">
        <w:rPr>
          <w:rFonts w:ascii="Garamond" w:eastAsia="Times New Roman" w:hAnsi="Garamond" w:cs="Times New Roman"/>
        </w:rPr>
        <w:t xml:space="preserve"> By using the valuable rain gauge measures in conjunction with not only PERSIANN, but </w:t>
      </w:r>
      <w:r>
        <w:rPr>
          <w:rFonts w:ascii="Garamond" w:eastAsia="Times New Roman" w:hAnsi="Garamond" w:cs="Times New Roman"/>
        </w:rPr>
        <w:t xml:space="preserve">also </w:t>
      </w:r>
      <w:r w:rsidRPr="0056153B">
        <w:rPr>
          <w:rFonts w:ascii="Garamond" w:eastAsia="Times New Roman" w:hAnsi="Garamond" w:cs="Times New Roman"/>
        </w:rPr>
        <w:t>the satellite products of IMERG and TRMM</w:t>
      </w:r>
      <w:r>
        <w:rPr>
          <w:rFonts w:ascii="Garamond" w:eastAsia="Times New Roman" w:hAnsi="Garamond" w:cs="Times New Roman"/>
        </w:rPr>
        <w:t>, we were able to provide a historical analysis of threshold exceedance, extreme events, and biases at across the Carolinas. Furthered with the GHCN-D rain gauge network, further comparisons between satellite products to in-situ measurements of precipitation in the Carolinas were examined. D</w:t>
      </w:r>
      <w:r w:rsidRPr="0056153B">
        <w:rPr>
          <w:rFonts w:ascii="Garamond" w:eastAsia="Times New Roman" w:hAnsi="Garamond" w:cs="Times New Roman"/>
        </w:rPr>
        <w:t xml:space="preserve">ifferences between IMERG and the other satellite products </w:t>
      </w:r>
      <w:r>
        <w:rPr>
          <w:rFonts w:ascii="Garamond" w:eastAsia="Times New Roman" w:hAnsi="Garamond" w:cs="Times New Roman"/>
        </w:rPr>
        <w:t xml:space="preserve">was distinct and visually indicative of the potential of this new product </w:t>
      </w:r>
      <w:r w:rsidRPr="0056153B">
        <w:rPr>
          <w:rFonts w:ascii="Garamond" w:eastAsia="Times New Roman" w:hAnsi="Garamond" w:cs="Times New Roman"/>
        </w:rPr>
        <w:t xml:space="preserve">given a shift in resolution from </w:t>
      </w:r>
      <w:r>
        <w:rPr>
          <w:rFonts w:ascii="Garamond" w:eastAsia="Times New Roman" w:hAnsi="Garamond" w:cs="Times New Roman"/>
        </w:rPr>
        <w:t>0.1-</w:t>
      </w:r>
      <w:r w:rsidRPr="0056153B">
        <w:rPr>
          <w:rFonts w:ascii="Garamond" w:eastAsia="Times New Roman" w:hAnsi="Garamond" w:cs="Times New Roman"/>
        </w:rPr>
        <w:t xml:space="preserve">degree to </w:t>
      </w:r>
      <w:r>
        <w:rPr>
          <w:rFonts w:ascii="Garamond" w:eastAsia="Times New Roman" w:hAnsi="Garamond" w:cs="Times New Roman"/>
        </w:rPr>
        <w:t xml:space="preserve">0.25-degree </w:t>
      </w:r>
      <w:r w:rsidRPr="0056153B">
        <w:rPr>
          <w:rFonts w:ascii="Garamond" w:eastAsia="Times New Roman" w:hAnsi="Garamond" w:cs="Times New Roman"/>
        </w:rPr>
        <w:t xml:space="preserve">respectively. </w:t>
      </w:r>
      <w:r>
        <w:rPr>
          <w:rFonts w:ascii="Garamond" w:eastAsia="Times New Roman" w:hAnsi="Garamond" w:cs="Times New Roman"/>
        </w:rPr>
        <w:t>A more</w:t>
      </w:r>
      <w:r w:rsidRPr="0056153B">
        <w:rPr>
          <w:rFonts w:ascii="Garamond" w:eastAsia="Times New Roman" w:hAnsi="Garamond" w:cs="Times New Roman"/>
        </w:rPr>
        <w:t xml:space="preserve"> detailed </w:t>
      </w:r>
      <w:r>
        <w:rPr>
          <w:rFonts w:ascii="Garamond" w:eastAsia="Times New Roman" w:hAnsi="Garamond" w:cs="Times New Roman"/>
        </w:rPr>
        <w:t>spatial resolution</w:t>
      </w:r>
      <w:r w:rsidRPr="0056153B">
        <w:rPr>
          <w:rFonts w:ascii="Garamond" w:eastAsia="Times New Roman" w:hAnsi="Garamond" w:cs="Times New Roman"/>
        </w:rPr>
        <w:t xml:space="preserve"> from the IMERG satellite </w:t>
      </w:r>
      <w:r>
        <w:rPr>
          <w:rFonts w:ascii="Garamond" w:eastAsia="Times New Roman" w:hAnsi="Garamond" w:cs="Times New Roman"/>
        </w:rPr>
        <w:t>was also able to</w:t>
      </w:r>
      <w:r w:rsidRPr="0056153B">
        <w:rPr>
          <w:rFonts w:ascii="Garamond" w:eastAsia="Times New Roman" w:hAnsi="Garamond" w:cs="Times New Roman"/>
        </w:rPr>
        <w:t xml:space="preserve"> lend more information</w:t>
      </w:r>
      <w:r>
        <w:rPr>
          <w:rFonts w:ascii="Garamond" w:eastAsia="Times New Roman" w:hAnsi="Garamond" w:cs="Times New Roman"/>
        </w:rPr>
        <w:t xml:space="preserve"> as to how precipitation acts in the Carolinas</w:t>
      </w:r>
      <w:r w:rsidRPr="0056153B">
        <w:rPr>
          <w:rFonts w:ascii="Garamond" w:eastAsia="Times New Roman" w:hAnsi="Garamond" w:cs="Times New Roman"/>
        </w:rPr>
        <w:t xml:space="preserve">. </w:t>
      </w:r>
      <w:r>
        <w:rPr>
          <w:rFonts w:ascii="Garamond" w:eastAsia="Times New Roman" w:hAnsi="Garamond" w:cs="Times New Roman"/>
        </w:rPr>
        <w:t xml:space="preserve">The analysis as a whole provided valuable conclusions as to the benefit of NASA </w:t>
      </w:r>
      <w:r w:rsidR="0062443A">
        <w:rPr>
          <w:rFonts w:ascii="Garamond" w:eastAsia="Times New Roman" w:hAnsi="Garamond" w:cs="Times New Roman"/>
        </w:rPr>
        <w:t>E</w:t>
      </w:r>
      <w:r>
        <w:rPr>
          <w:rFonts w:ascii="Garamond" w:eastAsia="Times New Roman" w:hAnsi="Garamond" w:cs="Times New Roman"/>
        </w:rPr>
        <w:t xml:space="preserve">arth observations, and their strengths and benefits of use in conjunction with in-situ measurements. For the time period of record examined, namely 1983-present, NASA </w:t>
      </w:r>
      <w:r w:rsidR="0062443A">
        <w:rPr>
          <w:rFonts w:ascii="Garamond" w:eastAsia="Times New Roman" w:hAnsi="Garamond" w:cs="Times New Roman"/>
        </w:rPr>
        <w:t>E</w:t>
      </w:r>
      <w:r>
        <w:rPr>
          <w:rFonts w:ascii="Garamond" w:eastAsia="Times New Roman" w:hAnsi="Garamond" w:cs="Times New Roman"/>
        </w:rPr>
        <w:t xml:space="preserve">arth observations provided more accurate measures of extreme estimates when compared to the NOAA CDR satellite product, PERSIANN. These satellites also more closely matched GHCN-D precipitation estimates. In terms of spatial coverage, the satellites are more homogeneous. Additionally, this coverage has the ability to operate on a finer time scale, such as 3 hourly, which may be more beneficial for future use in monitoring TC’s. In regards to TC’s, which were responsible for many of the extreme precipitation days, satellites recorded more reliably the accumulation over time, without interruptions. These accumulation values described drastic impacts of TC events on the total annual water budget for the affected regions. Lastly, NASA </w:t>
      </w:r>
      <w:r w:rsidR="0062443A">
        <w:rPr>
          <w:rFonts w:ascii="Garamond" w:eastAsia="Times New Roman" w:hAnsi="Garamond" w:cs="Times New Roman"/>
        </w:rPr>
        <w:t>E</w:t>
      </w:r>
      <w:r>
        <w:rPr>
          <w:rFonts w:ascii="Garamond" w:eastAsia="Times New Roman" w:hAnsi="Garamond" w:cs="Times New Roman"/>
        </w:rPr>
        <w:t>arth observation products as a whole provide more information to the user when compared to in-situ estimates.</w:t>
      </w:r>
    </w:p>
    <w:p w14:paraId="5368C606" w14:textId="2073B754" w:rsidR="00DD2085" w:rsidRDefault="00DD2085" w:rsidP="00B35567">
      <w:pPr>
        <w:spacing w:line="240" w:lineRule="auto"/>
        <w:rPr>
          <w:rFonts w:ascii="Garamond" w:eastAsia="Times New Roman" w:hAnsi="Garamond" w:cs="Times New Roman"/>
        </w:rPr>
      </w:pPr>
      <w:r>
        <w:rPr>
          <w:rFonts w:ascii="Garamond" w:eastAsia="Times New Roman" w:hAnsi="Garamond" w:cs="Times New Roman"/>
        </w:rPr>
        <w:t>The analysis conducted by the project team has provided a broad overview of the benefits of satellite derived precipitation estimates. Their spatial coverage, reliability, and accurate measurements provide more reliable information of precipitation in the Carolinas. As a local, state, or regional decision maker, satellite estimates can serve as an additional asset as current practice</w:t>
      </w:r>
      <w:r w:rsidR="00B80551">
        <w:rPr>
          <w:rFonts w:ascii="Garamond" w:eastAsia="Times New Roman" w:hAnsi="Garamond" w:cs="Times New Roman"/>
        </w:rPr>
        <w:t>s emphasize</w:t>
      </w:r>
      <w:r>
        <w:rPr>
          <w:rFonts w:ascii="Garamond" w:eastAsia="Times New Roman" w:hAnsi="Garamond" w:cs="Times New Roman"/>
        </w:rPr>
        <w:t xml:space="preserve"> the GHCN-D network. The analysis of the project team has shown these estimates can be used to build more resiliency against flooding and extreme precipitation in communities of interest.</w:t>
      </w:r>
    </w:p>
    <w:p w14:paraId="676E25AE" w14:textId="77777777" w:rsidR="00C323C3" w:rsidRDefault="00C5382A" w:rsidP="00B35567">
      <w:pPr>
        <w:pStyle w:val="Heading1"/>
        <w:rPr>
          <w:rFonts w:ascii="Garamond" w:eastAsia="Garamond" w:hAnsi="Garamond" w:cs="Garamond"/>
        </w:rPr>
      </w:pPr>
      <w:r>
        <w:rPr>
          <w:rFonts w:ascii="Garamond" w:eastAsia="Garamond" w:hAnsi="Garamond" w:cs="Garamond"/>
        </w:rPr>
        <w:lastRenderedPageBreak/>
        <w:t>6. Acknowledgments</w:t>
      </w:r>
    </w:p>
    <w:p w14:paraId="07A879ED" w14:textId="77777777" w:rsidR="00C323C3" w:rsidRDefault="003B3848" w:rsidP="00B35567">
      <w:pPr>
        <w:spacing w:after="0" w:line="240" w:lineRule="auto"/>
        <w:rPr>
          <w:rFonts w:ascii="Garamond" w:eastAsia="Garamond" w:hAnsi="Garamond" w:cs="Garamond"/>
        </w:rPr>
      </w:pPr>
      <w:r>
        <w:rPr>
          <w:rFonts w:ascii="Garamond" w:eastAsia="Garamond" w:hAnsi="Garamond" w:cs="Garamond"/>
        </w:rPr>
        <w:t xml:space="preserve">We would like to acknowledge the help of our mentors at the National Centers for Environmental Information and the North Carolina State University </w:t>
      </w:r>
      <w:r w:rsidRPr="003B3848">
        <w:rPr>
          <w:rFonts w:ascii="Garamond" w:eastAsia="Garamond" w:hAnsi="Garamond" w:cs="Garamond"/>
          <w:szCs w:val="20"/>
          <w:highlight w:val="white"/>
        </w:rPr>
        <w:t>Cooperative Institute for Climate and Satellites</w:t>
      </w:r>
      <w:r>
        <w:rPr>
          <w:rFonts w:ascii="Garamond" w:eastAsia="Garamond" w:hAnsi="Garamond" w:cs="Garamond"/>
          <w:szCs w:val="20"/>
        </w:rPr>
        <w:t xml:space="preserve">. </w:t>
      </w:r>
    </w:p>
    <w:p w14:paraId="655A3A49" w14:textId="77777777" w:rsidR="00C323C3" w:rsidRDefault="00C323C3" w:rsidP="00B35567">
      <w:pPr>
        <w:spacing w:after="0" w:line="240" w:lineRule="auto"/>
        <w:rPr>
          <w:rFonts w:ascii="Garamond" w:eastAsia="Garamond" w:hAnsi="Garamond" w:cs="Garamond"/>
        </w:rPr>
      </w:pPr>
    </w:p>
    <w:p w14:paraId="40794794" w14:textId="77777777" w:rsidR="00C323C3" w:rsidRDefault="00C5382A" w:rsidP="00B35567">
      <w:pPr>
        <w:spacing w:after="0" w:line="240" w:lineRule="auto"/>
        <w:rPr>
          <w:rFonts w:ascii="Garamond" w:eastAsia="Garamond" w:hAnsi="Garamond" w:cs="Garamond"/>
        </w:rPr>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07BBCC50" w14:textId="77777777" w:rsidR="00C323C3" w:rsidRDefault="00C323C3" w:rsidP="00B35567">
      <w:pPr>
        <w:spacing w:after="0" w:line="240" w:lineRule="auto"/>
        <w:rPr>
          <w:rFonts w:ascii="Garamond" w:eastAsia="Garamond" w:hAnsi="Garamond" w:cs="Garamond"/>
        </w:rPr>
      </w:pPr>
    </w:p>
    <w:p w14:paraId="4A99E0D8" w14:textId="77777777" w:rsidR="00C323C3" w:rsidRDefault="00C5382A" w:rsidP="00B35567">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 and cooperative agreement NNX14AB60A.</w:t>
      </w:r>
    </w:p>
    <w:p w14:paraId="0C5398C3" w14:textId="77777777" w:rsidR="00C323C3" w:rsidRDefault="00C5382A">
      <w:pPr>
        <w:pStyle w:val="Heading1"/>
        <w:spacing w:line="240" w:lineRule="auto"/>
        <w:rPr>
          <w:rFonts w:ascii="Garamond" w:eastAsia="Garamond" w:hAnsi="Garamond" w:cs="Garamond"/>
        </w:rPr>
      </w:pPr>
      <w:bookmarkStart w:id="7" w:name="_1t3h5sf" w:colFirst="0" w:colLast="0"/>
      <w:bookmarkEnd w:id="7"/>
      <w:r>
        <w:rPr>
          <w:rFonts w:ascii="Garamond" w:eastAsia="Garamond" w:hAnsi="Garamond" w:cs="Garamond"/>
        </w:rPr>
        <w:t>7. Glossary</w:t>
      </w:r>
    </w:p>
    <w:p w14:paraId="60202F00" w14:textId="77777777" w:rsidR="005B7CB9" w:rsidRDefault="005B7CB9" w:rsidP="005B7CB9">
      <w:pPr>
        <w:spacing w:after="0" w:line="240" w:lineRule="auto"/>
        <w:rPr>
          <w:rFonts w:ascii="Garamond" w:eastAsia="Garamond" w:hAnsi="Garamond" w:cs="Garamond"/>
        </w:rPr>
      </w:pPr>
      <w:r>
        <w:rPr>
          <w:rFonts w:ascii="Garamond" w:eastAsia="Garamond" w:hAnsi="Garamond" w:cs="Garamond"/>
          <w:b/>
        </w:rPr>
        <w:t xml:space="preserve">CDF </w:t>
      </w:r>
      <w:r>
        <w:rPr>
          <w:rFonts w:ascii="Garamond" w:eastAsia="Garamond" w:hAnsi="Garamond" w:cs="Garamond"/>
        </w:rPr>
        <w:t>– Cumulative distribution function</w:t>
      </w:r>
    </w:p>
    <w:p w14:paraId="7E181F97" w14:textId="77777777" w:rsidR="00C323C3" w:rsidRDefault="00C5382A">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11CA2D34" w14:textId="77777777" w:rsidR="005B7CB9" w:rsidRPr="005B7CB9" w:rsidRDefault="005B7CB9" w:rsidP="005B7CB9">
      <w:pPr>
        <w:spacing w:after="0" w:line="240" w:lineRule="auto"/>
        <w:rPr>
          <w:rFonts w:ascii="Garamond" w:eastAsia="Garamond" w:hAnsi="Garamond" w:cs="Garamond"/>
        </w:rPr>
      </w:pPr>
      <w:r>
        <w:rPr>
          <w:rFonts w:ascii="Garamond" w:eastAsia="Garamond" w:hAnsi="Garamond" w:cs="Garamond"/>
          <w:b/>
        </w:rPr>
        <w:t xml:space="preserve">GPM </w:t>
      </w:r>
      <w:r>
        <w:rPr>
          <w:rFonts w:ascii="Garamond" w:eastAsia="Garamond" w:hAnsi="Garamond" w:cs="Garamond"/>
        </w:rPr>
        <w:t>– Global Precipitation Measurement mission</w:t>
      </w:r>
    </w:p>
    <w:p w14:paraId="44F54E50" w14:textId="2AD680E5" w:rsidR="005B7CB9" w:rsidRDefault="005B7CB9" w:rsidP="005B7CB9">
      <w:pPr>
        <w:spacing w:after="0" w:line="240" w:lineRule="auto"/>
        <w:rPr>
          <w:rFonts w:ascii="Garamond" w:eastAsia="Garamond" w:hAnsi="Garamond" w:cs="Garamond"/>
          <w:b/>
        </w:rPr>
      </w:pPr>
      <w:r>
        <w:rPr>
          <w:rFonts w:ascii="Garamond" w:eastAsia="Garamond" w:hAnsi="Garamond" w:cs="Garamond"/>
          <w:b/>
        </w:rPr>
        <w:t xml:space="preserve">IMERG </w:t>
      </w:r>
      <w:r>
        <w:rPr>
          <w:rFonts w:ascii="Garamond" w:eastAsia="Garamond" w:hAnsi="Garamond" w:cs="Garamond"/>
        </w:rPr>
        <w:t xml:space="preserve">– Integrated Multi-satellite Retrievals for GPM </w:t>
      </w:r>
    </w:p>
    <w:p w14:paraId="7EC37C25" w14:textId="20EFB11D" w:rsidR="00C92F8F" w:rsidRPr="00C92F8F" w:rsidRDefault="00C92F8F" w:rsidP="005B7CB9">
      <w:pPr>
        <w:spacing w:after="0" w:line="240" w:lineRule="auto"/>
        <w:rPr>
          <w:rFonts w:ascii="Garamond" w:eastAsia="Garamond" w:hAnsi="Garamond" w:cs="Garamond"/>
        </w:rPr>
      </w:pPr>
      <w:r>
        <w:rPr>
          <w:rFonts w:ascii="Garamond" w:eastAsia="Garamond" w:hAnsi="Garamond" w:cs="Garamond"/>
          <w:b/>
        </w:rPr>
        <w:t xml:space="preserve">NEMAC </w:t>
      </w:r>
      <w:r>
        <w:rPr>
          <w:rFonts w:ascii="Garamond" w:eastAsia="Garamond" w:hAnsi="Garamond" w:cs="Garamond"/>
        </w:rPr>
        <w:t xml:space="preserve">– </w:t>
      </w:r>
      <w:r w:rsidRPr="00EA0F02">
        <w:rPr>
          <w:rFonts w:ascii="Garamond" w:eastAsia="Garamond" w:hAnsi="Garamond" w:cs="Garamond"/>
        </w:rPr>
        <w:t>National Environmental Modeling and Analysis Center</w:t>
      </w:r>
    </w:p>
    <w:p w14:paraId="4C5BD2F8" w14:textId="452B2B80" w:rsidR="00C92F8F" w:rsidRPr="00C92F8F" w:rsidRDefault="00C92F8F" w:rsidP="005B7CB9">
      <w:pPr>
        <w:spacing w:after="0" w:line="240" w:lineRule="auto"/>
        <w:rPr>
          <w:rFonts w:ascii="Garamond" w:eastAsia="Garamond" w:hAnsi="Garamond" w:cs="Garamond"/>
        </w:rPr>
      </w:pPr>
      <w:r>
        <w:rPr>
          <w:rFonts w:ascii="Garamond" w:eastAsia="Garamond" w:hAnsi="Garamond" w:cs="Garamond"/>
          <w:b/>
        </w:rPr>
        <w:t xml:space="preserve">OCM </w:t>
      </w:r>
      <w:r>
        <w:rPr>
          <w:rFonts w:ascii="Garamond" w:eastAsia="Garamond" w:hAnsi="Garamond" w:cs="Garamond"/>
        </w:rPr>
        <w:t xml:space="preserve">– </w:t>
      </w:r>
      <w:r w:rsidRPr="00EA0F02">
        <w:rPr>
          <w:rFonts w:ascii="Garamond" w:eastAsia="Garamond" w:hAnsi="Garamond" w:cs="Garamond"/>
        </w:rPr>
        <w:t>Offi</w:t>
      </w:r>
      <w:r>
        <w:rPr>
          <w:rFonts w:ascii="Garamond" w:eastAsia="Garamond" w:hAnsi="Garamond" w:cs="Garamond"/>
        </w:rPr>
        <w:t xml:space="preserve">ce for Coastal Management </w:t>
      </w:r>
    </w:p>
    <w:p w14:paraId="2FD54BCC" w14:textId="77777777" w:rsidR="005B7CB9" w:rsidRPr="005B7CB9" w:rsidRDefault="005B7CB9" w:rsidP="005B7CB9">
      <w:pPr>
        <w:spacing w:after="0" w:line="240" w:lineRule="auto"/>
        <w:rPr>
          <w:rFonts w:ascii="Garamond" w:eastAsia="Garamond" w:hAnsi="Garamond" w:cs="Garamond"/>
        </w:rPr>
      </w:pPr>
      <w:r>
        <w:rPr>
          <w:rFonts w:ascii="Garamond" w:eastAsia="Garamond" w:hAnsi="Garamond" w:cs="Garamond"/>
          <w:b/>
        </w:rPr>
        <w:t xml:space="preserve">PDF </w:t>
      </w:r>
      <w:r>
        <w:rPr>
          <w:rFonts w:ascii="Garamond" w:eastAsia="Garamond" w:hAnsi="Garamond" w:cs="Garamond"/>
        </w:rPr>
        <w:t xml:space="preserve">– Probability distribution function </w:t>
      </w:r>
    </w:p>
    <w:p w14:paraId="492E6B68" w14:textId="63711FA6" w:rsidR="005B7CB9" w:rsidRPr="005B7CB9" w:rsidRDefault="005B7CB9" w:rsidP="00F463DF">
      <w:pPr>
        <w:spacing w:after="0" w:line="240" w:lineRule="auto"/>
        <w:rPr>
          <w:rFonts w:ascii="Garamond" w:eastAsia="Garamond" w:hAnsi="Garamond" w:cs="Garamond"/>
        </w:rPr>
      </w:pPr>
      <w:r>
        <w:rPr>
          <w:rFonts w:ascii="Garamond" w:eastAsia="Garamond" w:hAnsi="Garamond" w:cs="Garamond"/>
          <w:b/>
        </w:rPr>
        <w:t xml:space="preserve">PERSIANN </w:t>
      </w:r>
      <w:r>
        <w:rPr>
          <w:rFonts w:ascii="Garamond" w:eastAsia="Garamond" w:hAnsi="Garamond" w:cs="Garamond"/>
        </w:rPr>
        <w:t>– Precipitation Estimates from Remotely Sensed Information using Artificial Neural Networks</w:t>
      </w:r>
    </w:p>
    <w:p w14:paraId="7E80F13E" w14:textId="77777777" w:rsidR="00F463DF" w:rsidRDefault="00F463DF" w:rsidP="00F463DF">
      <w:pPr>
        <w:spacing w:after="0" w:line="240" w:lineRule="auto"/>
        <w:rPr>
          <w:rFonts w:ascii="Garamond" w:eastAsia="Garamond" w:hAnsi="Garamond" w:cs="Garamond"/>
        </w:rPr>
      </w:pPr>
      <w:r w:rsidRPr="00F463DF">
        <w:rPr>
          <w:rFonts w:ascii="Garamond" w:eastAsia="Garamond" w:hAnsi="Garamond" w:cs="Garamond"/>
          <w:b/>
        </w:rPr>
        <w:t>QPE</w:t>
      </w:r>
      <w:r>
        <w:rPr>
          <w:rFonts w:ascii="Garamond" w:eastAsia="Garamond" w:hAnsi="Garamond" w:cs="Garamond"/>
        </w:rPr>
        <w:t xml:space="preserve"> – Quantitative Precipitation Estimates </w:t>
      </w:r>
    </w:p>
    <w:p w14:paraId="33B3CE70" w14:textId="77777777" w:rsidR="00F463DF" w:rsidRDefault="00F463DF">
      <w:pPr>
        <w:spacing w:after="0" w:line="240" w:lineRule="auto"/>
        <w:rPr>
          <w:rFonts w:ascii="Garamond" w:eastAsia="Garamond" w:hAnsi="Garamond" w:cs="Garamond"/>
        </w:rPr>
      </w:pPr>
      <w:r w:rsidRPr="00F463DF">
        <w:rPr>
          <w:rFonts w:ascii="Garamond" w:eastAsia="Garamond" w:hAnsi="Garamond" w:cs="Garamond"/>
          <w:b/>
        </w:rPr>
        <w:t>TC</w:t>
      </w:r>
      <w:r>
        <w:rPr>
          <w:rFonts w:ascii="Garamond" w:eastAsia="Garamond" w:hAnsi="Garamond" w:cs="Garamond"/>
        </w:rPr>
        <w:t xml:space="preserve"> – Tropical Cyclone</w:t>
      </w:r>
    </w:p>
    <w:p w14:paraId="02D85185" w14:textId="62CF4775" w:rsidR="005B7CB9" w:rsidRDefault="005B7CB9">
      <w:pPr>
        <w:spacing w:after="0" w:line="240" w:lineRule="auto"/>
        <w:rPr>
          <w:rFonts w:ascii="Garamond" w:eastAsia="Garamond" w:hAnsi="Garamond" w:cs="Garamond"/>
        </w:rPr>
      </w:pPr>
      <w:r>
        <w:rPr>
          <w:rFonts w:ascii="Garamond" w:eastAsia="Garamond" w:hAnsi="Garamond" w:cs="Garamond"/>
          <w:b/>
        </w:rPr>
        <w:t xml:space="preserve">TMPA </w:t>
      </w:r>
      <w:r w:rsidRPr="005B7CB9">
        <w:rPr>
          <w:rFonts w:ascii="Garamond" w:eastAsia="Garamond" w:hAnsi="Garamond" w:cs="Garamond"/>
        </w:rPr>
        <w:t xml:space="preserve">– </w:t>
      </w:r>
      <w:r>
        <w:rPr>
          <w:rFonts w:ascii="Garamond" w:eastAsia="Garamond" w:hAnsi="Garamond" w:cs="Garamond"/>
        </w:rPr>
        <w:t>TRMM Multi-satellite Prediction Analysis</w:t>
      </w:r>
    </w:p>
    <w:p w14:paraId="76D2DDCC" w14:textId="44E864CC" w:rsidR="00A83E6F" w:rsidRPr="00BB4C2E" w:rsidRDefault="005B7CB9" w:rsidP="00BB4C2E">
      <w:pPr>
        <w:spacing w:after="0" w:line="240" w:lineRule="auto"/>
        <w:rPr>
          <w:rFonts w:ascii="Garamond" w:eastAsia="Garamond" w:hAnsi="Garamond" w:cs="Garamond"/>
          <w:b/>
        </w:rPr>
      </w:pPr>
      <w:r>
        <w:rPr>
          <w:rFonts w:ascii="Garamond" w:eastAsia="Garamond" w:hAnsi="Garamond" w:cs="Garamond"/>
          <w:b/>
        </w:rPr>
        <w:t xml:space="preserve">TRMM </w:t>
      </w:r>
      <w:r>
        <w:rPr>
          <w:rFonts w:ascii="Garamond" w:eastAsia="Garamond" w:hAnsi="Garamond" w:cs="Garamond"/>
        </w:rPr>
        <w:t>– Tropical Rainfall Measurement Mission</w:t>
      </w:r>
    </w:p>
    <w:p w14:paraId="14035C5B" w14:textId="77777777" w:rsidR="00C323C3" w:rsidRDefault="00C5382A">
      <w:pPr>
        <w:pStyle w:val="Heading1"/>
        <w:spacing w:line="240" w:lineRule="auto"/>
        <w:rPr>
          <w:rFonts w:ascii="Garamond" w:eastAsia="Garamond" w:hAnsi="Garamond" w:cs="Garamond"/>
        </w:rPr>
      </w:pPr>
      <w:r>
        <w:rPr>
          <w:rFonts w:ascii="Garamond" w:eastAsia="Garamond" w:hAnsi="Garamond" w:cs="Garamond"/>
        </w:rPr>
        <w:t>8. References</w:t>
      </w:r>
    </w:p>
    <w:p w14:paraId="571E2B99" w14:textId="77777777" w:rsidR="00C072CF" w:rsidRDefault="001453C6" w:rsidP="006C400F">
      <w:pPr>
        <w:spacing w:after="0" w:line="240" w:lineRule="auto"/>
        <w:rPr>
          <w:rFonts w:ascii="Garamond" w:hAnsi="Garamond"/>
        </w:rPr>
      </w:pPr>
      <w:r w:rsidRPr="00D4510D">
        <w:rPr>
          <w:rFonts w:ascii="Garamond" w:hAnsi="Garamond"/>
        </w:rPr>
        <w:t xml:space="preserve">Ashouri, H., Hsu, K.-L., Sorooshian, S., Braithwaite, D. K., Knapp, K. R., Cecil, L. D., </w:t>
      </w:r>
      <w:r w:rsidR="00680306">
        <w:rPr>
          <w:rFonts w:ascii="Garamond" w:hAnsi="Garamond"/>
        </w:rPr>
        <w:t xml:space="preserve">Nelson, B. R., and </w:t>
      </w:r>
    </w:p>
    <w:p w14:paraId="273458D2" w14:textId="3B7B8345" w:rsidR="001453C6" w:rsidRPr="001A2510" w:rsidRDefault="001453C6" w:rsidP="009B404B">
      <w:pPr>
        <w:spacing w:after="0" w:line="240" w:lineRule="auto"/>
        <w:ind w:left="720"/>
        <w:rPr>
          <w:rFonts w:ascii="Garamond" w:hAnsi="Garamond"/>
        </w:rPr>
      </w:pPr>
      <w:r w:rsidRPr="00D4510D">
        <w:rPr>
          <w:rFonts w:ascii="Garamond" w:hAnsi="Garamond"/>
        </w:rPr>
        <w:t xml:space="preserve">Prat, O. P. (2015). PERSIANN-CDR: Daily Precipitation Climate Data Record from Multisatellite Observations for Hydrological and Climate Studies. </w:t>
      </w:r>
      <w:r w:rsidRPr="001A2510">
        <w:rPr>
          <w:rFonts w:ascii="Garamond" w:hAnsi="Garamond"/>
          <w:i/>
          <w:iCs/>
        </w:rPr>
        <w:t>Bulletin of the American Meteorological Society</w:t>
      </w:r>
      <w:r w:rsidRPr="001A2510">
        <w:rPr>
          <w:rFonts w:ascii="Garamond" w:hAnsi="Garamond"/>
        </w:rPr>
        <w:t xml:space="preserve">, </w:t>
      </w:r>
      <w:r w:rsidRPr="001A2510">
        <w:rPr>
          <w:rFonts w:ascii="Garamond" w:hAnsi="Garamond"/>
          <w:i/>
          <w:iCs/>
        </w:rPr>
        <w:t>96</w:t>
      </w:r>
      <w:r w:rsidRPr="001A2510">
        <w:rPr>
          <w:rFonts w:ascii="Garamond" w:hAnsi="Garamond"/>
        </w:rPr>
        <w:t>(1), 69–83.</w:t>
      </w:r>
    </w:p>
    <w:p w14:paraId="089533C5" w14:textId="77777777" w:rsidR="001E5B5E" w:rsidRPr="001A2510" w:rsidRDefault="001E5B5E" w:rsidP="00104E90">
      <w:pPr>
        <w:spacing w:after="0" w:line="240" w:lineRule="auto"/>
        <w:rPr>
          <w:rFonts w:ascii="Garamond" w:hAnsi="Garamond"/>
        </w:rPr>
      </w:pPr>
    </w:p>
    <w:p w14:paraId="0C67BD1F" w14:textId="77777777" w:rsidR="00C072CF" w:rsidRDefault="001453C6" w:rsidP="006C400F">
      <w:pPr>
        <w:spacing w:after="0" w:line="240" w:lineRule="auto"/>
        <w:rPr>
          <w:rFonts w:ascii="Garamond" w:hAnsi="Garamond"/>
        </w:rPr>
      </w:pPr>
      <w:r w:rsidRPr="001A2510">
        <w:rPr>
          <w:rFonts w:ascii="Garamond" w:hAnsi="Garamond"/>
        </w:rPr>
        <w:t xml:space="preserve">Huffman, G. J., Bolvin, D. T., </w:t>
      </w:r>
      <w:r w:rsidR="00ED2FFF">
        <w:rPr>
          <w:rFonts w:ascii="Garamond" w:hAnsi="Garamond"/>
        </w:rPr>
        <w:t xml:space="preserve">Adler, R. F., Gu, G., </w:t>
      </w:r>
      <w:r w:rsidRPr="001A2510">
        <w:rPr>
          <w:rFonts w:ascii="Garamond" w:hAnsi="Garamond"/>
        </w:rPr>
        <w:t xml:space="preserve">Nelkin, E. J., </w:t>
      </w:r>
      <w:r w:rsidR="00ED2FFF">
        <w:rPr>
          <w:rFonts w:ascii="Garamond" w:hAnsi="Garamond"/>
        </w:rPr>
        <w:t xml:space="preserve">Bowman, K. P., </w:t>
      </w:r>
      <w:r w:rsidR="00680306">
        <w:rPr>
          <w:rFonts w:ascii="Garamond" w:hAnsi="Garamond"/>
        </w:rPr>
        <w:t xml:space="preserve">Hong, Y., Stocker, E. F., </w:t>
      </w:r>
    </w:p>
    <w:p w14:paraId="387EE10E" w14:textId="02CEF394" w:rsidR="001453C6" w:rsidRPr="0048324A" w:rsidRDefault="00680306" w:rsidP="009B404B">
      <w:pPr>
        <w:spacing w:after="0" w:line="240" w:lineRule="auto"/>
        <w:ind w:left="720"/>
        <w:rPr>
          <w:rFonts w:ascii="Garamond" w:hAnsi="Garamond"/>
          <w:color w:val="auto"/>
        </w:rPr>
      </w:pPr>
      <w:r>
        <w:rPr>
          <w:rFonts w:ascii="Garamond" w:hAnsi="Garamond"/>
        </w:rPr>
        <w:t xml:space="preserve">and </w:t>
      </w:r>
      <w:r w:rsidR="001453C6" w:rsidRPr="001A2510">
        <w:rPr>
          <w:rFonts w:ascii="Garamond" w:hAnsi="Garamond"/>
        </w:rPr>
        <w:t xml:space="preserve">Wolff, D. B. (2007). The TRMM Multisatellite Precipitation Analysis (TMPA): Quasi-Global, Multiyear, Combined-Sensor Precipitation Estimates at Fine Scales. </w:t>
      </w:r>
      <w:r w:rsidR="001453C6" w:rsidRPr="001A2510">
        <w:rPr>
          <w:rFonts w:ascii="Garamond" w:hAnsi="Garamond"/>
          <w:i/>
          <w:iCs/>
          <w:color w:val="auto"/>
        </w:rPr>
        <w:t>Journal of Hydrometeorology</w:t>
      </w:r>
      <w:r w:rsidR="001453C6" w:rsidRPr="001A2510">
        <w:rPr>
          <w:rFonts w:ascii="Garamond" w:hAnsi="Garamond"/>
          <w:color w:val="auto"/>
        </w:rPr>
        <w:t xml:space="preserve">, </w:t>
      </w:r>
      <w:r w:rsidR="001453C6" w:rsidRPr="001A2510">
        <w:rPr>
          <w:rFonts w:ascii="Garamond" w:hAnsi="Garamond"/>
          <w:i/>
          <w:iCs/>
          <w:color w:val="auto"/>
        </w:rPr>
        <w:t>8</w:t>
      </w:r>
      <w:r w:rsidR="001453C6" w:rsidRPr="0048324A">
        <w:rPr>
          <w:rFonts w:ascii="Garamond" w:hAnsi="Garamond"/>
          <w:color w:val="auto"/>
        </w:rPr>
        <w:t>(1), 38–55.</w:t>
      </w:r>
    </w:p>
    <w:p w14:paraId="5EEFBDB8" w14:textId="77777777" w:rsidR="001E5B5E" w:rsidRPr="0048324A" w:rsidRDefault="001E5B5E" w:rsidP="00104E90">
      <w:pPr>
        <w:spacing w:after="0" w:line="240" w:lineRule="auto"/>
        <w:rPr>
          <w:rFonts w:ascii="Garamond" w:hAnsi="Garamond"/>
          <w:color w:val="auto"/>
        </w:rPr>
      </w:pPr>
    </w:p>
    <w:p w14:paraId="586339C6" w14:textId="77777777" w:rsidR="00C072CF" w:rsidRDefault="00C60E24" w:rsidP="006C400F">
      <w:pPr>
        <w:spacing w:after="0" w:line="240" w:lineRule="auto"/>
        <w:rPr>
          <w:rFonts w:ascii="Garamond" w:hAnsi="Garamond"/>
          <w:color w:val="auto"/>
        </w:rPr>
      </w:pPr>
      <w:r w:rsidRPr="003548BB">
        <w:rPr>
          <w:rFonts w:ascii="Garamond" w:hAnsi="Garamond"/>
          <w:color w:val="auto"/>
        </w:rPr>
        <w:t>Huffman, G. (2015). NASA Global Precipitation Measurement (GPM) Integrated Multi-satelliE Retrievals for</w:t>
      </w:r>
      <w:r w:rsidR="00680306">
        <w:rPr>
          <w:rFonts w:ascii="Garamond" w:hAnsi="Garamond"/>
          <w:color w:val="auto"/>
        </w:rPr>
        <w:t xml:space="preserve"> </w:t>
      </w:r>
    </w:p>
    <w:p w14:paraId="28628B13" w14:textId="71AC45EF" w:rsidR="00CC23DA" w:rsidRPr="00507082" w:rsidRDefault="00C60E24" w:rsidP="009B404B">
      <w:pPr>
        <w:spacing w:after="0" w:line="240" w:lineRule="auto"/>
        <w:ind w:firstLine="720"/>
        <w:rPr>
          <w:rFonts w:ascii="Garamond" w:hAnsi="Garamond"/>
          <w:i/>
          <w:color w:val="auto"/>
        </w:rPr>
      </w:pPr>
      <w:r w:rsidRPr="00AA77CB">
        <w:rPr>
          <w:rFonts w:ascii="Garamond" w:hAnsi="Garamond"/>
          <w:color w:val="auto"/>
        </w:rPr>
        <w:t xml:space="preserve">GPM (IMERG). </w:t>
      </w:r>
      <w:r w:rsidRPr="00507082">
        <w:rPr>
          <w:rFonts w:ascii="Garamond" w:hAnsi="Garamond"/>
          <w:i/>
          <w:color w:val="auto"/>
        </w:rPr>
        <w:t xml:space="preserve">Algorithm Theoretical Basis Document (ATBD). Version 4.5. </w:t>
      </w:r>
    </w:p>
    <w:p w14:paraId="2E4E1BAE" w14:textId="77777777" w:rsidR="001E5B5E" w:rsidRPr="00507082" w:rsidRDefault="001E5B5E" w:rsidP="001E5B5E">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color w:val="auto"/>
          <w:shd w:val="clear" w:color="auto" w:fill="FAFAFA"/>
        </w:rPr>
      </w:pPr>
    </w:p>
    <w:p w14:paraId="7903CCF8" w14:textId="77777777" w:rsidR="00C072CF" w:rsidRDefault="00BC7BB0" w:rsidP="006C400F">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color w:val="auto"/>
          <w:shd w:val="clear" w:color="auto" w:fill="FAFAFA"/>
        </w:rPr>
      </w:pPr>
      <w:r w:rsidRPr="00507082">
        <w:rPr>
          <w:rFonts w:ascii="Garamond" w:eastAsia="Times New Roman" w:hAnsi="Garamond" w:cs="Times New Roman"/>
          <w:color w:val="auto"/>
          <w:shd w:val="clear" w:color="auto" w:fill="FAFAFA"/>
        </w:rPr>
        <w:t>Huffman</w:t>
      </w:r>
      <w:r w:rsidR="001E5B5E" w:rsidRPr="00C57675">
        <w:rPr>
          <w:rFonts w:ascii="Garamond" w:eastAsia="Times New Roman" w:hAnsi="Garamond" w:cs="Times New Roman"/>
          <w:color w:val="auto"/>
          <w:shd w:val="clear" w:color="auto" w:fill="FAFAFA"/>
        </w:rPr>
        <w:t>, G</w:t>
      </w:r>
      <w:r w:rsidR="00680306">
        <w:rPr>
          <w:rFonts w:ascii="Garamond" w:eastAsia="Times New Roman" w:hAnsi="Garamond" w:cs="Times New Roman"/>
          <w:color w:val="auto"/>
          <w:shd w:val="clear" w:color="auto" w:fill="FAFAFA"/>
        </w:rPr>
        <w:t>.</w:t>
      </w:r>
      <w:r w:rsidRPr="00C57675">
        <w:rPr>
          <w:rFonts w:ascii="Garamond" w:eastAsia="Times New Roman" w:hAnsi="Garamond" w:cs="Times New Roman"/>
          <w:color w:val="auto"/>
          <w:shd w:val="clear" w:color="auto" w:fill="FAFAFA"/>
        </w:rPr>
        <w:t xml:space="preserve"> (2017), GPM IMERG Final Precipitation L3 1 day 0.1 degree x 0.1 degree V05, Greenbelt, MD, </w:t>
      </w:r>
    </w:p>
    <w:p w14:paraId="7F303BCF" w14:textId="21DB3CB5" w:rsidR="00BC7BB0" w:rsidRDefault="00BC7BB0" w:rsidP="009B404B">
      <w:pPr>
        <w:pBdr>
          <w:top w:val="none" w:sz="0" w:space="0" w:color="auto"/>
          <w:left w:val="none" w:sz="0" w:space="0" w:color="auto"/>
          <w:bottom w:val="none" w:sz="0" w:space="0" w:color="auto"/>
          <w:right w:val="none" w:sz="0" w:space="0" w:color="auto"/>
          <w:between w:val="none" w:sz="0" w:space="0" w:color="auto"/>
        </w:pBdr>
        <w:spacing w:after="0" w:line="240" w:lineRule="auto"/>
        <w:ind w:left="720"/>
        <w:rPr>
          <w:rFonts w:ascii="Garamond" w:eastAsia="Times New Roman" w:hAnsi="Garamond" w:cs="Times New Roman"/>
          <w:color w:val="auto"/>
          <w:shd w:val="clear" w:color="auto" w:fill="FAFAFA"/>
        </w:rPr>
      </w:pPr>
      <w:r w:rsidRPr="00C57675">
        <w:rPr>
          <w:rFonts w:ascii="Garamond" w:eastAsia="Times New Roman" w:hAnsi="Garamond" w:cs="Times New Roman"/>
          <w:color w:val="auto"/>
          <w:shd w:val="clear" w:color="auto" w:fill="FAFAFA"/>
        </w:rPr>
        <w:t>Goddard Earth Sciences Data and Information Services Center (GES DISC), Accessed </w:t>
      </w:r>
      <w:r w:rsidRPr="00C57675">
        <w:rPr>
          <w:rFonts w:ascii="Garamond" w:eastAsia="Times New Roman" w:hAnsi="Garamond" w:cs="Times New Roman"/>
          <w:bCs/>
          <w:color w:val="auto"/>
          <w:shd w:val="clear" w:color="auto" w:fill="FAFAFA"/>
        </w:rPr>
        <w:t>1 February 2018.</w:t>
      </w:r>
      <w:r w:rsidR="00680306">
        <w:rPr>
          <w:rFonts w:ascii="Garamond" w:eastAsia="Times New Roman" w:hAnsi="Garamond" w:cs="Times New Roman"/>
          <w:bCs/>
          <w:color w:val="auto"/>
          <w:shd w:val="clear" w:color="auto" w:fill="FAFAFA"/>
        </w:rPr>
        <w:t xml:space="preserve"> </w:t>
      </w:r>
      <w:r w:rsidRPr="00C57675">
        <w:rPr>
          <w:rFonts w:ascii="Garamond" w:eastAsia="Times New Roman" w:hAnsi="Garamond" w:cs="Times New Roman"/>
          <w:color w:val="auto"/>
          <w:shd w:val="clear" w:color="auto" w:fill="FAFAFA"/>
        </w:rPr>
        <w:t>10.5067/GPM/IMERGDF/DAY/05</w:t>
      </w:r>
    </w:p>
    <w:p w14:paraId="085DD4E0" w14:textId="77777777" w:rsidR="004D3899" w:rsidRDefault="004D3899" w:rsidP="006C400F">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color w:val="auto"/>
          <w:shd w:val="clear" w:color="auto" w:fill="FAFAFA"/>
        </w:rPr>
      </w:pPr>
    </w:p>
    <w:p w14:paraId="72B4B3E8" w14:textId="77777777" w:rsidR="00C072CF" w:rsidRDefault="004D3899" w:rsidP="006C400F">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color w:val="auto"/>
        </w:rPr>
      </w:pPr>
      <w:r w:rsidRPr="004D3899">
        <w:rPr>
          <w:rFonts w:ascii="Garamond" w:eastAsia="Times New Roman" w:hAnsi="Garamond" w:cs="Times New Roman"/>
          <w:color w:val="auto"/>
        </w:rPr>
        <w:t xml:space="preserve">Goddard Earth Sciences Data and Information Services Center (2016), TRMM (TMPA-RT) Near Real-Time </w:t>
      </w:r>
    </w:p>
    <w:p w14:paraId="12BC4316" w14:textId="1966C86A" w:rsidR="004D3899" w:rsidRPr="00C57675" w:rsidRDefault="004D3899" w:rsidP="009B404B">
      <w:pPr>
        <w:pBdr>
          <w:top w:val="none" w:sz="0" w:space="0" w:color="auto"/>
          <w:left w:val="none" w:sz="0" w:space="0" w:color="auto"/>
          <w:bottom w:val="none" w:sz="0" w:space="0" w:color="auto"/>
          <w:right w:val="none" w:sz="0" w:space="0" w:color="auto"/>
          <w:between w:val="none" w:sz="0" w:space="0" w:color="auto"/>
        </w:pBdr>
        <w:spacing w:after="0" w:line="240" w:lineRule="auto"/>
        <w:ind w:left="720"/>
        <w:rPr>
          <w:rFonts w:ascii="Garamond" w:eastAsia="Times New Roman" w:hAnsi="Garamond" w:cs="Times New Roman"/>
          <w:color w:val="auto"/>
        </w:rPr>
      </w:pPr>
      <w:r w:rsidRPr="004D3899">
        <w:rPr>
          <w:rFonts w:ascii="Garamond" w:eastAsia="Times New Roman" w:hAnsi="Garamond" w:cs="Times New Roman"/>
          <w:color w:val="auto"/>
        </w:rPr>
        <w:t>Precipitation L3 1 day 0.25 degree x 0.25 degree V7, Greenbelt, MD, Goddard Earth Sciences Data and Information Services Center (GES DISC), https://disc.gsfc.nasa.gov/datacollection/TRMM_3B42RT_Daily_7.html</w:t>
      </w:r>
    </w:p>
    <w:p w14:paraId="1D023B6C" w14:textId="77777777" w:rsidR="00BC7BB0" w:rsidRPr="00104E90" w:rsidRDefault="00BC7BB0" w:rsidP="001E5B5E">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color w:val="auto"/>
        </w:rPr>
      </w:pPr>
    </w:p>
    <w:p w14:paraId="17234B2C" w14:textId="77777777" w:rsidR="00C072CF" w:rsidRDefault="00CC23DA" w:rsidP="006C400F">
      <w:pPr>
        <w:spacing w:after="0" w:line="240" w:lineRule="auto"/>
        <w:rPr>
          <w:rFonts w:ascii="Garamond" w:hAnsi="Garamond"/>
          <w:color w:val="auto"/>
        </w:rPr>
      </w:pPr>
      <w:r w:rsidRPr="00D4510D">
        <w:rPr>
          <w:rFonts w:ascii="Garamond" w:hAnsi="Garamond"/>
          <w:color w:val="auto"/>
        </w:rPr>
        <w:t>Konrad, C</w:t>
      </w:r>
      <w:r w:rsidR="00680306">
        <w:rPr>
          <w:rFonts w:ascii="Garamond" w:hAnsi="Garamond"/>
          <w:color w:val="auto"/>
        </w:rPr>
        <w:t>.</w:t>
      </w:r>
      <w:r w:rsidRPr="00D4510D">
        <w:rPr>
          <w:rFonts w:ascii="Garamond" w:hAnsi="Garamond"/>
          <w:color w:val="auto"/>
        </w:rPr>
        <w:t xml:space="preserve">, E., </w:t>
      </w:r>
      <w:r w:rsidR="00680306">
        <w:rPr>
          <w:rFonts w:ascii="Garamond" w:hAnsi="Garamond"/>
          <w:color w:val="auto"/>
        </w:rPr>
        <w:t>and Perry</w:t>
      </w:r>
      <w:r w:rsidRPr="00D4510D">
        <w:rPr>
          <w:rFonts w:ascii="Garamond" w:hAnsi="Garamond"/>
          <w:color w:val="auto"/>
        </w:rPr>
        <w:t xml:space="preserve"> </w:t>
      </w:r>
      <w:r w:rsidR="00680306">
        <w:rPr>
          <w:rFonts w:ascii="Garamond" w:hAnsi="Garamond"/>
          <w:color w:val="auto"/>
        </w:rPr>
        <w:t>L.</w:t>
      </w:r>
      <w:r w:rsidR="0025520E" w:rsidRPr="00D4510D">
        <w:rPr>
          <w:rFonts w:ascii="Garamond" w:hAnsi="Garamond"/>
          <w:color w:val="auto"/>
        </w:rPr>
        <w:t xml:space="preserve"> </w:t>
      </w:r>
      <w:r w:rsidR="00680306">
        <w:rPr>
          <w:rFonts w:ascii="Garamond" w:hAnsi="Garamond"/>
          <w:color w:val="auto"/>
        </w:rPr>
        <w:t>B</w:t>
      </w:r>
      <w:r w:rsidR="0025520E" w:rsidRPr="00D4510D">
        <w:rPr>
          <w:rFonts w:ascii="Garamond" w:hAnsi="Garamond"/>
          <w:color w:val="auto"/>
        </w:rPr>
        <w:t>. (2010). Relationship between Tropical Cyclones and Heavy Rainfall in the</w:t>
      </w:r>
      <w:r w:rsidR="00680306">
        <w:rPr>
          <w:rFonts w:ascii="Garamond" w:hAnsi="Garamond"/>
          <w:color w:val="auto"/>
        </w:rPr>
        <w:t xml:space="preserve"> </w:t>
      </w:r>
    </w:p>
    <w:p w14:paraId="63469E61" w14:textId="4007A775" w:rsidR="00CC23DA" w:rsidRPr="001A2510" w:rsidRDefault="0025520E" w:rsidP="009B404B">
      <w:pPr>
        <w:spacing w:after="0" w:line="240" w:lineRule="auto"/>
        <w:ind w:firstLine="720"/>
        <w:rPr>
          <w:rFonts w:ascii="Garamond" w:hAnsi="Garamond"/>
          <w:i/>
          <w:color w:val="auto"/>
        </w:rPr>
      </w:pPr>
      <w:r w:rsidRPr="00D4510D">
        <w:rPr>
          <w:rFonts w:ascii="Garamond" w:hAnsi="Garamond"/>
          <w:color w:val="auto"/>
        </w:rPr>
        <w:lastRenderedPageBreak/>
        <w:t xml:space="preserve">Carolina Region of the USA. </w:t>
      </w:r>
      <w:r w:rsidRPr="00D4510D">
        <w:rPr>
          <w:rFonts w:ascii="Garamond" w:hAnsi="Garamond"/>
          <w:i/>
          <w:color w:val="auto"/>
        </w:rPr>
        <w:t>Int</w:t>
      </w:r>
      <w:r w:rsidR="00680306">
        <w:rPr>
          <w:rFonts w:ascii="Garamond" w:hAnsi="Garamond"/>
          <w:i/>
          <w:color w:val="auto"/>
        </w:rPr>
        <w:t>ernational Journal of Climatology</w:t>
      </w:r>
      <w:r w:rsidRPr="00D4510D">
        <w:rPr>
          <w:rFonts w:ascii="Garamond" w:hAnsi="Garamond"/>
          <w:i/>
          <w:color w:val="auto"/>
        </w:rPr>
        <w:t xml:space="preserve">, 30, </w:t>
      </w:r>
      <w:r w:rsidRPr="00104E90">
        <w:rPr>
          <w:rFonts w:ascii="Garamond" w:hAnsi="Garamond"/>
          <w:color w:val="auto"/>
        </w:rPr>
        <w:t>522-534</w:t>
      </w:r>
      <w:r w:rsidR="00B033C3">
        <w:rPr>
          <w:rFonts w:ascii="Garamond" w:hAnsi="Garamond"/>
          <w:color w:val="auto"/>
        </w:rPr>
        <w:t>.</w:t>
      </w:r>
    </w:p>
    <w:p w14:paraId="0588A1E7" w14:textId="77777777" w:rsidR="001E5B5E" w:rsidRPr="001A2510" w:rsidRDefault="001E5B5E" w:rsidP="00104E90">
      <w:pPr>
        <w:spacing w:after="0" w:line="240" w:lineRule="auto"/>
        <w:rPr>
          <w:rFonts w:ascii="Garamond" w:hAnsi="Garamond"/>
          <w:color w:val="auto"/>
        </w:rPr>
      </w:pPr>
    </w:p>
    <w:p w14:paraId="00B0107E" w14:textId="77777777" w:rsidR="00C072CF" w:rsidRDefault="00BC7BB0" w:rsidP="006C400F">
      <w:pPr>
        <w:spacing w:after="0" w:line="240" w:lineRule="auto"/>
        <w:rPr>
          <w:rFonts w:ascii="Garamond" w:hAnsi="Garamond"/>
          <w:i/>
          <w:color w:val="000000" w:themeColor="text1"/>
        </w:rPr>
      </w:pPr>
      <w:r w:rsidRPr="001A2510">
        <w:rPr>
          <w:rFonts w:ascii="Garamond" w:hAnsi="Garamond"/>
          <w:color w:val="auto"/>
        </w:rPr>
        <w:t>Murphy, J.D. (2016</w:t>
      </w:r>
      <w:r w:rsidRPr="004D3899">
        <w:rPr>
          <w:rFonts w:ascii="Garamond" w:hAnsi="Garamond"/>
          <w:color w:val="000000" w:themeColor="text1"/>
        </w:rPr>
        <w:t xml:space="preserve">). The Historic South Carolina Floods of October 1-5, 2015. </w:t>
      </w:r>
      <w:r w:rsidRPr="004D3899">
        <w:rPr>
          <w:rFonts w:ascii="Garamond" w:hAnsi="Garamond"/>
          <w:i/>
          <w:color w:val="000000" w:themeColor="text1"/>
        </w:rPr>
        <w:t>U.S. Dept. of Commerce.</w:t>
      </w:r>
      <w:r w:rsidR="00680306" w:rsidRPr="004D3899">
        <w:rPr>
          <w:rFonts w:ascii="Garamond" w:hAnsi="Garamond"/>
          <w:i/>
          <w:color w:val="000000" w:themeColor="text1"/>
        </w:rPr>
        <w:t xml:space="preserve"> </w:t>
      </w:r>
    </w:p>
    <w:p w14:paraId="2C6A4640" w14:textId="7D757535" w:rsidR="0025520E" w:rsidRDefault="00BC7BB0" w:rsidP="009B404B">
      <w:pPr>
        <w:spacing w:after="0" w:line="240" w:lineRule="auto"/>
        <w:ind w:firstLine="720"/>
        <w:rPr>
          <w:rFonts w:ascii="Garamond" w:hAnsi="Garamond"/>
          <w:color w:val="000000" w:themeColor="text1"/>
        </w:rPr>
      </w:pPr>
      <w:r w:rsidRPr="004D3899">
        <w:rPr>
          <w:rFonts w:ascii="Garamond" w:hAnsi="Garamond"/>
          <w:i/>
          <w:color w:val="000000" w:themeColor="text1"/>
        </w:rPr>
        <w:t>NOAA. National Weather Service – Service Assessment</w:t>
      </w:r>
      <w:r w:rsidRPr="004D3899">
        <w:rPr>
          <w:rFonts w:ascii="Garamond" w:hAnsi="Garamond"/>
          <w:color w:val="000000" w:themeColor="text1"/>
        </w:rPr>
        <w:t xml:space="preserve">. July 2016. </w:t>
      </w:r>
    </w:p>
    <w:p w14:paraId="0CA471B5" w14:textId="77777777" w:rsidR="004D3899" w:rsidRDefault="004D3899" w:rsidP="006C400F">
      <w:pPr>
        <w:spacing w:after="0" w:line="240" w:lineRule="auto"/>
        <w:rPr>
          <w:rFonts w:ascii="Garamond" w:hAnsi="Garamond"/>
          <w:color w:val="000000" w:themeColor="text1"/>
        </w:rPr>
      </w:pPr>
    </w:p>
    <w:p w14:paraId="1E1E5E61" w14:textId="77777777" w:rsidR="00C072CF" w:rsidRDefault="004D3899" w:rsidP="006C400F">
      <w:pPr>
        <w:spacing w:after="0" w:line="240" w:lineRule="auto"/>
        <w:rPr>
          <w:rFonts w:ascii="Garamond" w:hAnsi="Garamond"/>
          <w:color w:val="000000" w:themeColor="text1"/>
        </w:rPr>
      </w:pPr>
      <w:r w:rsidRPr="004D3899">
        <w:rPr>
          <w:rFonts w:ascii="Garamond" w:hAnsi="Garamond"/>
          <w:color w:val="000000" w:themeColor="text1"/>
        </w:rPr>
        <w:t xml:space="preserve">NASA Goddard Earth Sciences Data And Information Services Center. (2017). GPM IMERG Final </w:t>
      </w:r>
    </w:p>
    <w:p w14:paraId="1BAAE4E1" w14:textId="0E177274" w:rsidR="004D3899" w:rsidRPr="004D3899" w:rsidRDefault="004D3899" w:rsidP="009B404B">
      <w:pPr>
        <w:spacing w:after="0" w:line="240" w:lineRule="auto"/>
        <w:ind w:left="720"/>
        <w:rPr>
          <w:rFonts w:ascii="Garamond" w:hAnsi="Garamond"/>
          <w:color w:val="000000" w:themeColor="text1"/>
        </w:rPr>
      </w:pPr>
      <w:r w:rsidRPr="004D3899">
        <w:rPr>
          <w:rFonts w:ascii="Garamond" w:hAnsi="Garamond"/>
          <w:color w:val="000000" w:themeColor="text1"/>
        </w:rPr>
        <w:t>Precipitation L3 1 day 0.1 degree x 0.1 degree V04 [Data set]. NASA Goddard Earth Sciences Data and Information Services Center. https://doi.org/10.5067/gpm/imergdf/day/04</w:t>
      </w:r>
    </w:p>
    <w:p w14:paraId="5656DA9F" w14:textId="77777777" w:rsidR="004D3899" w:rsidRPr="004D3899" w:rsidRDefault="004D3899" w:rsidP="006C400F">
      <w:pPr>
        <w:spacing w:after="0" w:line="240" w:lineRule="auto"/>
        <w:rPr>
          <w:rFonts w:ascii="Garamond" w:hAnsi="Garamond"/>
          <w:color w:val="000000" w:themeColor="text1"/>
        </w:rPr>
      </w:pPr>
    </w:p>
    <w:p w14:paraId="348E7CFF" w14:textId="77777777" w:rsidR="00C072CF" w:rsidRDefault="00CC23DA" w:rsidP="006C400F">
      <w:pPr>
        <w:spacing w:after="0" w:line="240" w:lineRule="auto"/>
        <w:rPr>
          <w:rFonts w:ascii="Garamond" w:hAnsi="Garamond"/>
        </w:rPr>
      </w:pPr>
      <w:r w:rsidRPr="004D3899">
        <w:rPr>
          <w:rFonts w:ascii="Garamond" w:hAnsi="Garamond"/>
          <w:color w:val="000000" w:themeColor="text1"/>
        </w:rPr>
        <w:t xml:space="preserve">Prat, O. P., </w:t>
      </w:r>
      <w:r w:rsidR="00680306" w:rsidRPr="004D3899">
        <w:rPr>
          <w:rFonts w:ascii="Garamond" w:hAnsi="Garamond"/>
          <w:color w:val="000000" w:themeColor="text1"/>
        </w:rPr>
        <w:t xml:space="preserve">and </w:t>
      </w:r>
      <w:r w:rsidRPr="004D3899">
        <w:rPr>
          <w:rFonts w:ascii="Garamond" w:hAnsi="Garamond"/>
          <w:color w:val="000000" w:themeColor="text1"/>
        </w:rPr>
        <w:t xml:space="preserve">Nelson, B. R. (2013). Precipitation Contribution of Tropical Cyclones </w:t>
      </w:r>
      <w:r w:rsidRPr="001A2510">
        <w:rPr>
          <w:rFonts w:ascii="Garamond" w:hAnsi="Garamond"/>
        </w:rPr>
        <w:t xml:space="preserve">in the Southeastern </w:t>
      </w:r>
    </w:p>
    <w:p w14:paraId="6CF6F256" w14:textId="4AD8F6B2" w:rsidR="00CC23DA" w:rsidRPr="001A2510" w:rsidRDefault="00CC23DA" w:rsidP="009B404B">
      <w:pPr>
        <w:spacing w:after="0" w:line="240" w:lineRule="auto"/>
        <w:ind w:left="720"/>
        <w:rPr>
          <w:rFonts w:ascii="Garamond" w:hAnsi="Garamond"/>
          <w:i/>
        </w:rPr>
      </w:pPr>
      <w:r w:rsidRPr="001A2510">
        <w:rPr>
          <w:rFonts w:ascii="Garamond" w:hAnsi="Garamond"/>
        </w:rPr>
        <w:t>United States from 1998 to 2009 using TRMM Precipitation Data</w:t>
      </w:r>
      <w:r w:rsidR="0025520E" w:rsidRPr="001A2510">
        <w:rPr>
          <w:rFonts w:ascii="Garamond" w:hAnsi="Garamond"/>
        </w:rPr>
        <w:t xml:space="preserve">. </w:t>
      </w:r>
      <w:r w:rsidR="0025520E" w:rsidRPr="001A2510">
        <w:rPr>
          <w:rFonts w:ascii="Garamond" w:hAnsi="Garamond"/>
          <w:i/>
        </w:rPr>
        <w:t>J</w:t>
      </w:r>
      <w:r w:rsidR="00680306">
        <w:rPr>
          <w:rFonts w:ascii="Garamond" w:hAnsi="Garamond"/>
          <w:i/>
        </w:rPr>
        <w:t>ournal</w:t>
      </w:r>
      <w:r w:rsidR="0025520E" w:rsidRPr="001A2510">
        <w:rPr>
          <w:rFonts w:ascii="Garamond" w:hAnsi="Garamond"/>
          <w:i/>
        </w:rPr>
        <w:t xml:space="preserve"> </w:t>
      </w:r>
      <w:r w:rsidR="00680306">
        <w:rPr>
          <w:rFonts w:ascii="Garamond" w:hAnsi="Garamond"/>
          <w:i/>
        </w:rPr>
        <w:t xml:space="preserve">of </w:t>
      </w:r>
      <w:r w:rsidR="0025520E" w:rsidRPr="001A2510">
        <w:rPr>
          <w:rFonts w:ascii="Garamond" w:hAnsi="Garamond"/>
          <w:i/>
        </w:rPr>
        <w:t>Climate, 26,</w:t>
      </w:r>
      <w:r w:rsidR="009B404B">
        <w:rPr>
          <w:rFonts w:ascii="Garamond" w:hAnsi="Garamond"/>
          <w:i/>
        </w:rPr>
        <w:t xml:space="preserve"> </w:t>
      </w:r>
      <w:bookmarkStart w:id="8" w:name="_GoBack"/>
      <w:r w:rsidR="0025520E" w:rsidRPr="009B404B">
        <w:rPr>
          <w:rFonts w:ascii="Garamond" w:hAnsi="Garamond"/>
        </w:rPr>
        <w:t>1047-1062</w:t>
      </w:r>
      <w:r w:rsidR="009B404B" w:rsidRPr="009B404B">
        <w:rPr>
          <w:rFonts w:ascii="Garamond" w:hAnsi="Garamond"/>
        </w:rPr>
        <w:t>.</w:t>
      </w:r>
      <w:bookmarkEnd w:id="8"/>
    </w:p>
    <w:p w14:paraId="59BA703D" w14:textId="77777777" w:rsidR="001E5B5E" w:rsidRPr="001A2510" w:rsidRDefault="001E5B5E" w:rsidP="00104E90">
      <w:pPr>
        <w:spacing w:after="0" w:line="240" w:lineRule="auto"/>
        <w:rPr>
          <w:rFonts w:ascii="Garamond" w:hAnsi="Garamond"/>
          <w:i/>
        </w:rPr>
      </w:pPr>
    </w:p>
    <w:p w14:paraId="072FEBC2" w14:textId="77777777" w:rsidR="00C072CF" w:rsidRDefault="00CC23DA" w:rsidP="006C400F">
      <w:pPr>
        <w:spacing w:after="0" w:line="240" w:lineRule="auto"/>
        <w:rPr>
          <w:rFonts w:ascii="Garamond" w:hAnsi="Garamond"/>
        </w:rPr>
      </w:pPr>
      <w:r w:rsidRPr="0048324A">
        <w:rPr>
          <w:rFonts w:ascii="Garamond" w:hAnsi="Garamond"/>
        </w:rPr>
        <w:t>Prat, O.</w:t>
      </w:r>
      <w:r w:rsidR="00680306">
        <w:rPr>
          <w:rFonts w:ascii="Garamond" w:hAnsi="Garamond"/>
        </w:rPr>
        <w:t xml:space="preserve"> P.</w:t>
      </w:r>
      <w:r w:rsidRPr="0048324A">
        <w:rPr>
          <w:rFonts w:ascii="Garamond" w:hAnsi="Garamond"/>
        </w:rPr>
        <w:t>,</w:t>
      </w:r>
      <w:r w:rsidR="00F604FB">
        <w:rPr>
          <w:rFonts w:ascii="Garamond" w:hAnsi="Garamond"/>
        </w:rPr>
        <w:t xml:space="preserve"> </w:t>
      </w:r>
      <w:r w:rsidR="00680306">
        <w:rPr>
          <w:rFonts w:ascii="Garamond" w:hAnsi="Garamond"/>
        </w:rPr>
        <w:t xml:space="preserve">and </w:t>
      </w:r>
      <w:r w:rsidRPr="0048324A">
        <w:rPr>
          <w:rFonts w:ascii="Garamond" w:hAnsi="Garamond"/>
        </w:rPr>
        <w:t>Nelson, B.</w:t>
      </w:r>
      <w:r w:rsidR="00680306">
        <w:rPr>
          <w:rFonts w:ascii="Garamond" w:hAnsi="Garamond"/>
        </w:rPr>
        <w:t xml:space="preserve"> R.</w:t>
      </w:r>
      <w:r w:rsidRPr="0048324A">
        <w:rPr>
          <w:rFonts w:ascii="Garamond" w:hAnsi="Garamond"/>
        </w:rPr>
        <w:t xml:space="preserve"> (2015). Evaluation of Precipitation Estimates over CONUS Derived from </w:t>
      </w:r>
    </w:p>
    <w:p w14:paraId="00D12198" w14:textId="54743297" w:rsidR="00CC23DA" w:rsidRPr="00104E90" w:rsidRDefault="00CC23DA" w:rsidP="009B404B">
      <w:pPr>
        <w:spacing w:after="0" w:line="240" w:lineRule="auto"/>
        <w:ind w:left="720"/>
        <w:rPr>
          <w:rFonts w:ascii="Garamond" w:hAnsi="Garamond"/>
        </w:rPr>
      </w:pPr>
      <w:r w:rsidRPr="0048324A">
        <w:rPr>
          <w:rFonts w:ascii="Garamond" w:hAnsi="Garamond"/>
        </w:rPr>
        <w:t>Satellite, Radar, and Rain Gauge Data Sets at Daily to An</w:t>
      </w:r>
      <w:r w:rsidRPr="00F604FB">
        <w:rPr>
          <w:rFonts w:ascii="Garamond" w:hAnsi="Garamond"/>
        </w:rPr>
        <w:t xml:space="preserve">nual Scales (2002-2012). </w:t>
      </w:r>
      <w:r w:rsidRPr="00F604FB">
        <w:rPr>
          <w:rFonts w:ascii="Garamond" w:hAnsi="Garamond"/>
          <w:i/>
        </w:rPr>
        <w:t>Hydrol</w:t>
      </w:r>
      <w:r w:rsidR="00680306">
        <w:rPr>
          <w:rFonts w:ascii="Garamond" w:hAnsi="Garamond"/>
          <w:i/>
        </w:rPr>
        <w:t xml:space="preserve">ogy and </w:t>
      </w:r>
      <w:r w:rsidRPr="00F604FB">
        <w:rPr>
          <w:rFonts w:ascii="Garamond" w:hAnsi="Garamond"/>
          <w:i/>
        </w:rPr>
        <w:t>Earth Syst</w:t>
      </w:r>
      <w:r w:rsidR="00680306">
        <w:rPr>
          <w:rFonts w:ascii="Garamond" w:hAnsi="Garamond"/>
          <w:i/>
        </w:rPr>
        <w:t>em</w:t>
      </w:r>
      <w:r w:rsidRPr="00F604FB">
        <w:rPr>
          <w:rFonts w:ascii="Garamond" w:hAnsi="Garamond"/>
          <w:i/>
        </w:rPr>
        <w:t xml:space="preserve"> Sc</w:t>
      </w:r>
      <w:r w:rsidR="00680306">
        <w:rPr>
          <w:rFonts w:ascii="Garamond" w:hAnsi="Garamond"/>
          <w:i/>
        </w:rPr>
        <w:t>iences</w:t>
      </w:r>
      <w:r w:rsidRPr="00F604FB">
        <w:rPr>
          <w:rFonts w:ascii="Garamond" w:hAnsi="Garamond"/>
          <w:i/>
        </w:rPr>
        <w:t>, 19,</w:t>
      </w:r>
      <w:r w:rsidR="00B033C3">
        <w:rPr>
          <w:rFonts w:ascii="Garamond" w:hAnsi="Garamond"/>
          <w:i/>
        </w:rPr>
        <w:t xml:space="preserve"> </w:t>
      </w:r>
      <w:r w:rsidRPr="00104E90">
        <w:rPr>
          <w:rFonts w:ascii="Garamond" w:hAnsi="Garamond"/>
        </w:rPr>
        <w:t>2037-2056</w:t>
      </w:r>
      <w:r w:rsidR="00B033C3">
        <w:rPr>
          <w:rFonts w:ascii="Garamond" w:hAnsi="Garamond"/>
        </w:rPr>
        <w:t>.</w:t>
      </w:r>
    </w:p>
    <w:p w14:paraId="6070B916" w14:textId="77777777" w:rsidR="001E5B5E" w:rsidRPr="003548BB" w:rsidRDefault="001E5B5E" w:rsidP="00104E90">
      <w:pPr>
        <w:spacing w:after="0" w:line="240" w:lineRule="auto"/>
        <w:rPr>
          <w:rFonts w:ascii="Garamond" w:eastAsia="Garamond" w:hAnsi="Garamond" w:cs="Garamond"/>
          <w:highlight w:val="white"/>
        </w:rPr>
      </w:pPr>
    </w:p>
    <w:p w14:paraId="08C59EC7" w14:textId="77777777" w:rsidR="00C072CF" w:rsidRDefault="00C5382A" w:rsidP="006C400F">
      <w:pPr>
        <w:spacing w:after="0" w:line="240" w:lineRule="auto"/>
        <w:rPr>
          <w:rFonts w:ascii="Garamond" w:eastAsia="Garamond" w:hAnsi="Garamond" w:cs="Garamond"/>
          <w:highlight w:val="white"/>
        </w:rPr>
      </w:pPr>
      <w:r w:rsidRPr="00AA77CB">
        <w:rPr>
          <w:rFonts w:ascii="Garamond" w:eastAsia="Garamond" w:hAnsi="Garamond" w:cs="Garamond"/>
          <w:highlight w:val="white"/>
        </w:rPr>
        <w:t xml:space="preserve">Sorooshian, </w:t>
      </w:r>
      <w:r w:rsidR="00680306">
        <w:rPr>
          <w:rFonts w:ascii="Garamond" w:eastAsia="Garamond" w:hAnsi="Garamond" w:cs="Garamond"/>
          <w:highlight w:val="white"/>
        </w:rPr>
        <w:t xml:space="preserve">S.,  </w:t>
      </w:r>
      <w:r w:rsidRPr="00AA77CB">
        <w:rPr>
          <w:rFonts w:ascii="Garamond" w:eastAsia="Garamond" w:hAnsi="Garamond" w:cs="Garamond"/>
          <w:highlight w:val="white"/>
        </w:rPr>
        <w:t>Hsu</w:t>
      </w:r>
      <w:r w:rsidR="00680306">
        <w:rPr>
          <w:rFonts w:ascii="Garamond" w:eastAsia="Garamond" w:hAnsi="Garamond" w:cs="Garamond"/>
          <w:highlight w:val="white"/>
        </w:rPr>
        <w:t>, K.-L.,</w:t>
      </w:r>
      <w:r w:rsidRPr="00AA77CB">
        <w:rPr>
          <w:rFonts w:ascii="Garamond" w:eastAsia="Garamond" w:hAnsi="Garamond" w:cs="Garamond"/>
          <w:highlight w:val="white"/>
        </w:rPr>
        <w:t xml:space="preserve"> Braithwaite, D</w:t>
      </w:r>
      <w:r w:rsidR="00680306">
        <w:rPr>
          <w:rFonts w:ascii="Garamond" w:eastAsia="Garamond" w:hAnsi="Garamond" w:cs="Garamond"/>
          <w:highlight w:val="white"/>
        </w:rPr>
        <w:t>.,</w:t>
      </w:r>
      <w:r w:rsidRPr="00AA77CB">
        <w:rPr>
          <w:rFonts w:ascii="Garamond" w:eastAsia="Garamond" w:hAnsi="Garamond" w:cs="Garamond"/>
          <w:highlight w:val="white"/>
        </w:rPr>
        <w:t xml:space="preserve"> Ashouri, H</w:t>
      </w:r>
      <w:r w:rsidR="00680306">
        <w:rPr>
          <w:rFonts w:ascii="Garamond" w:eastAsia="Garamond" w:hAnsi="Garamond" w:cs="Garamond"/>
          <w:highlight w:val="white"/>
        </w:rPr>
        <w:t>.,</w:t>
      </w:r>
      <w:r w:rsidRPr="00AA77CB">
        <w:rPr>
          <w:rFonts w:ascii="Garamond" w:eastAsia="Garamond" w:hAnsi="Garamond" w:cs="Garamond"/>
          <w:highlight w:val="white"/>
        </w:rPr>
        <w:t xml:space="preserve"> and NOAA CDR Program (2014)</w:t>
      </w:r>
      <w:r w:rsidR="00680306">
        <w:rPr>
          <w:rFonts w:ascii="Garamond" w:eastAsia="Garamond" w:hAnsi="Garamond" w:cs="Garamond"/>
          <w:highlight w:val="white"/>
        </w:rPr>
        <w:t xml:space="preserve">. </w:t>
      </w:r>
      <w:r w:rsidRPr="00AA77CB">
        <w:rPr>
          <w:rFonts w:ascii="Garamond" w:eastAsia="Garamond" w:hAnsi="Garamond" w:cs="Garamond"/>
          <w:highlight w:val="white"/>
        </w:rPr>
        <w:t xml:space="preserve">NOAA Climate </w:t>
      </w:r>
    </w:p>
    <w:p w14:paraId="1CCBB32C" w14:textId="2068FC8E" w:rsidR="00C323C3" w:rsidRPr="00507082" w:rsidRDefault="00C5382A" w:rsidP="009B404B">
      <w:pPr>
        <w:spacing w:after="0" w:line="240" w:lineRule="auto"/>
        <w:ind w:left="720"/>
        <w:rPr>
          <w:rFonts w:ascii="Garamond" w:eastAsia="Garamond" w:hAnsi="Garamond" w:cs="Garamond"/>
          <w:highlight w:val="white"/>
        </w:rPr>
      </w:pPr>
      <w:r w:rsidRPr="00AA77CB">
        <w:rPr>
          <w:rFonts w:ascii="Garamond" w:eastAsia="Garamond" w:hAnsi="Garamond" w:cs="Garamond"/>
          <w:highlight w:val="white"/>
        </w:rPr>
        <w:t>Data Record (CDR) of Precipitation Estimation from Remotely Sensed Informati</w:t>
      </w:r>
      <w:r w:rsidRPr="00507082">
        <w:rPr>
          <w:rFonts w:ascii="Garamond" w:eastAsia="Garamond" w:hAnsi="Garamond" w:cs="Garamond"/>
          <w:highlight w:val="white"/>
        </w:rPr>
        <w:t>on using Artificial Neural Networks (PERSIANN-CDR), Version 1 Revision 1. NOAA National Centers for Environmental Information, access 1 February 2018. doi:10.7289/V51V5BWQ</w:t>
      </w:r>
    </w:p>
    <w:p w14:paraId="4DA5692A" w14:textId="77777777" w:rsidR="00C60E24" w:rsidRPr="00507082" w:rsidRDefault="00C60E24" w:rsidP="00104E90">
      <w:pPr>
        <w:spacing w:after="0" w:line="240" w:lineRule="auto"/>
        <w:rPr>
          <w:rFonts w:ascii="Garamond" w:eastAsia="Garamond" w:hAnsi="Garamond" w:cs="Garamond"/>
          <w:highlight w:val="white"/>
        </w:rPr>
      </w:pPr>
    </w:p>
    <w:p w14:paraId="76AD9944" w14:textId="77777777" w:rsidR="00C072CF" w:rsidRDefault="00C60E24" w:rsidP="006C400F">
      <w:pPr>
        <w:spacing w:after="0" w:line="240" w:lineRule="auto"/>
        <w:rPr>
          <w:rFonts w:ascii="Garamond" w:eastAsia="Garamond" w:hAnsi="Garamond" w:cs="Garamond"/>
        </w:rPr>
      </w:pPr>
      <w:r w:rsidRPr="00C57675">
        <w:rPr>
          <w:rFonts w:ascii="Garamond" w:eastAsia="Garamond" w:hAnsi="Garamond" w:cs="Garamond"/>
        </w:rPr>
        <w:t>Tecklenburg, J.</w:t>
      </w:r>
      <w:r w:rsidR="00340EE8" w:rsidRPr="00C57675">
        <w:rPr>
          <w:rFonts w:ascii="Garamond" w:eastAsia="Garamond" w:hAnsi="Garamond" w:cs="Garamond"/>
        </w:rPr>
        <w:t xml:space="preserve"> </w:t>
      </w:r>
      <w:r w:rsidRPr="00C57675">
        <w:rPr>
          <w:rFonts w:ascii="Garamond" w:eastAsia="Garamond" w:hAnsi="Garamond" w:cs="Garamond"/>
        </w:rPr>
        <w:t>(</w:t>
      </w:r>
      <w:r w:rsidR="00340EE8" w:rsidRPr="00C57675">
        <w:rPr>
          <w:rFonts w:ascii="Garamond" w:eastAsia="Garamond" w:hAnsi="Garamond" w:cs="Garamond"/>
        </w:rPr>
        <w:t xml:space="preserve">23 January </w:t>
      </w:r>
      <w:r w:rsidRPr="00C57675">
        <w:rPr>
          <w:rFonts w:ascii="Garamond" w:eastAsia="Garamond" w:hAnsi="Garamond" w:cs="Garamond"/>
        </w:rPr>
        <w:t xml:space="preserve">2018). </w:t>
      </w:r>
      <w:r w:rsidR="00340EE8" w:rsidRPr="00C57675">
        <w:rPr>
          <w:rFonts w:ascii="Garamond" w:eastAsia="Garamond" w:hAnsi="Garamond" w:cs="Garamond"/>
          <w:i/>
        </w:rPr>
        <w:t>City of Charleston State of the City Address – January 23, 2018</w:t>
      </w:r>
      <w:r w:rsidR="00340EE8" w:rsidRPr="00C57675">
        <w:rPr>
          <w:rFonts w:ascii="Garamond" w:eastAsia="Garamond" w:hAnsi="Garamond" w:cs="Garamond"/>
        </w:rPr>
        <w:t xml:space="preserve"> [Video file]</w:t>
      </w:r>
      <w:r w:rsidRPr="00C57675">
        <w:rPr>
          <w:rFonts w:ascii="Garamond" w:eastAsia="Garamond" w:hAnsi="Garamond" w:cs="Garamond"/>
        </w:rPr>
        <w:t>.</w:t>
      </w:r>
      <w:r w:rsidR="005F21CF">
        <w:rPr>
          <w:rFonts w:ascii="Garamond" w:eastAsia="Garamond" w:hAnsi="Garamond" w:cs="Garamond"/>
        </w:rPr>
        <w:t xml:space="preserve"> </w:t>
      </w:r>
    </w:p>
    <w:p w14:paraId="437344AC" w14:textId="7CDDC30E" w:rsidR="00BC7BB0" w:rsidRDefault="00340EE8" w:rsidP="009B404B">
      <w:pPr>
        <w:spacing w:after="0" w:line="240" w:lineRule="auto"/>
        <w:ind w:firstLine="720"/>
        <w:rPr>
          <w:rFonts w:ascii="Garamond" w:eastAsia="Garamond" w:hAnsi="Garamond" w:cs="Garamond"/>
        </w:rPr>
      </w:pPr>
      <w:r w:rsidRPr="00C57675">
        <w:rPr>
          <w:rFonts w:ascii="Garamond" w:eastAsia="Garamond" w:hAnsi="Garamond" w:cs="Garamond"/>
        </w:rPr>
        <w:t>Retrieved from</w:t>
      </w:r>
      <w:r w:rsidR="00C60E24" w:rsidRPr="00C57675">
        <w:rPr>
          <w:rFonts w:ascii="Garamond" w:eastAsia="Garamond" w:hAnsi="Garamond" w:cs="Garamond"/>
        </w:rPr>
        <w:t xml:space="preserve"> </w:t>
      </w:r>
      <w:r w:rsidR="006C400F" w:rsidRPr="006C400F">
        <w:rPr>
          <w:rFonts w:ascii="Garamond" w:eastAsia="Garamond" w:hAnsi="Garamond" w:cs="Garamond"/>
        </w:rPr>
        <w:t>https://www.youtube.com/watch?time_continue=27&amp;v=ofNjqIGZ-cE</w:t>
      </w:r>
    </w:p>
    <w:p w14:paraId="4BFDC9AE" w14:textId="77777777" w:rsidR="006C400F" w:rsidRDefault="006C400F" w:rsidP="006C400F">
      <w:pPr>
        <w:spacing w:after="0" w:line="240" w:lineRule="auto"/>
        <w:rPr>
          <w:rFonts w:ascii="Garamond" w:eastAsia="Garamond" w:hAnsi="Garamond" w:cs="Garamond"/>
        </w:rPr>
      </w:pPr>
    </w:p>
    <w:p w14:paraId="4C165B4D" w14:textId="77777777" w:rsidR="006C400F" w:rsidRDefault="006C400F" w:rsidP="006C400F">
      <w:pPr>
        <w:spacing w:after="0" w:line="240" w:lineRule="auto"/>
        <w:rPr>
          <w:rFonts w:ascii="Garamond" w:eastAsia="Garamond" w:hAnsi="Garamond" w:cs="Garamond"/>
        </w:rPr>
      </w:pPr>
    </w:p>
    <w:p w14:paraId="10B96939" w14:textId="77777777" w:rsidR="006C400F" w:rsidRDefault="006C400F" w:rsidP="006C400F">
      <w:pPr>
        <w:spacing w:after="0" w:line="240" w:lineRule="auto"/>
        <w:rPr>
          <w:rFonts w:ascii="Garamond" w:eastAsia="Garamond" w:hAnsi="Garamond" w:cs="Garamond"/>
        </w:rPr>
      </w:pPr>
    </w:p>
    <w:p w14:paraId="340677CA" w14:textId="77777777" w:rsidR="006C400F" w:rsidRDefault="006C400F" w:rsidP="006C400F">
      <w:pPr>
        <w:spacing w:after="0" w:line="240" w:lineRule="auto"/>
        <w:rPr>
          <w:rFonts w:ascii="Garamond" w:eastAsia="Garamond" w:hAnsi="Garamond" w:cs="Garamond"/>
        </w:rPr>
      </w:pPr>
    </w:p>
    <w:p w14:paraId="772E502E" w14:textId="77777777" w:rsidR="006C400F" w:rsidRDefault="006C400F" w:rsidP="006C400F">
      <w:pPr>
        <w:spacing w:after="0" w:line="240" w:lineRule="auto"/>
        <w:rPr>
          <w:rFonts w:ascii="Garamond" w:eastAsia="Garamond" w:hAnsi="Garamond" w:cs="Garamond"/>
        </w:rPr>
      </w:pPr>
    </w:p>
    <w:p w14:paraId="46C6DFB5" w14:textId="77777777" w:rsidR="006C400F" w:rsidRDefault="006C400F" w:rsidP="006C400F">
      <w:pPr>
        <w:spacing w:after="0" w:line="240" w:lineRule="auto"/>
        <w:rPr>
          <w:rFonts w:ascii="Garamond" w:eastAsia="Garamond" w:hAnsi="Garamond" w:cs="Garamond"/>
        </w:rPr>
      </w:pPr>
    </w:p>
    <w:p w14:paraId="56810B47" w14:textId="77777777" w:rsidR="006C400F" w:rsidRDefault="006C400F" w:rsidP="006C400F">
      <w:pPr>
        <w:spacing w:after="0" w:line="240" w:lineRule="auto"/>
        <w:rPr>
          <w:rFonts w:ascii="Garamond" w:eastAsia="Garamond" w:hAnsi="Garamond" w:cs="Garamond"/>
        </w:rPr>
      </w:pPr>
    </w:p>
    <w:p w14:paraId="2F9A8B8B" w14:textId="77777777" w:rsidR="006C400F" w:rsidRDefault="006C400F" w:rsidP="006C400F">
      <w:pPr>
        <w:spacing w:after="0" w:line="240" w:lineRule="auto"/>
        <w:rPr>
          <w:rFonts w:ascii="Garamond" w:eastAsia="Garamond" w:hAnsi="Garamond" w:cs="Garamond"/>
        </w:rPr>
      </w:pPr>
    </w:p>
    <w:p w14:paraId="56E82AC9" w14:textId="77777777" w:rsidR="006C400F" w:rsidRDefault="006C400F" w:rsidP="006C400F">
      <w:pPr>
        <w:spacing w:after="0" w:line="240" w:lineRule="auto"/>
        <w:rPr>
          <w:rFonts w:ascii="Garamond" w:eastAsia="Garamond" w:hAnsi="Garamond" w:cs="Garamond"/>
        </w:rPr>
      </w:pPr>
    </w:p>
    <w:p w14:paraId="23BE5250" w14:textId="77777777" w:rsidR="006C400F" w:rsidRDefault="006C400F" w:rsidP="006C400F">
      <w:pPr>
        <w:spacing w:after="0" w:line="240" w:lineRule="auto"/>
        <w:rPr>
          <w:rFonts w:ascii="Garamond" w:eastAsia="Garamond" w:hAnsi="Garamond" w:cs="Garamond"/>
        </w:rPr>
      </w:pPr>
    </w:p>
    <w:p w14:paraId="5768931D" w14:textId="77777777" w:rsidR="006C400F" w:rsidRDefault="006C400F" w:rsidP="006C400F">
      <w:pPr>
        <w:spacing w:after="0" w:line="240" w:lineRule="auto"/>
        <w:rPr>
          <w:rFonts w:ascii="Garamond" w:eastAsia="Garamond" w:hAnsi="Garamond" w:cs="Garamond"/>
        </w:rPr>
      </w:pPr>
    </w:p>
    <w:p w14:paraId="61E0A762" w14:textId="77777777" w:rsidR="006C400F" w:rsidRDefault="006C400F" w:rsidP="006C400F">
      <w:pPr>
        <w:spacing w:after="0" w:line="240" w:lineRule="auto"/>
        <w:rPr>
          <w:rFonts w:ascii="Garamond" w:eastAsia="Garamond" w:hAnsi="Garamond" w:cs="Garamond"/>
        </w:rPr>
      </w:pPr>
    </w:p>
    <w:p w14:paraId="0282515E" w14:textId="77777777" w:rsidR="006C400F" w:rsidRDefault="006C400F" w:rsidP="006C400F">
      <w:pPr>
        <w:spacing w:after="0" w:line="240" w:lineRule="auto"/>
        <w:rPr>
          <w:rFonts w:ascii="Garamond" w:eastAsia="Garamond" w:hAnsi="Garamond" w:cs="Garamond"/>
        </w:rPr>
      </w:pPr>
    </w:p>
    <w:p w14:paraId="5C7832CD" w14:textId="77777777" w:rsidR="006C400F" w:rsidRDefault="006C400F" w:rsidP="006C400F">
      <w:pPr>
        <w:spacing w:after="0" w:line="240" w:lineRule="auto"/>
        <w:rPr>
          <w:rFonts w:ascii="Garamond" w:eastAsia="Garamond" w:hAnsi="Garamond" w:cs="Garamond"/>
        </w:rPr>
      </w:pPr>
    </w:p>
    <w:p w14:paraId="0A41D066" w14:textId="77777777" w:rsidR="006C400F" w:rsidRDefault="006C400F" w:rsidP="006C400F">
      <w:pPr>
        <w:spacing w:after="0" w:line="240" w:lineRule="auto"/>
        <w:rPr>
          <w:rFonts w:ascii="Garamond" w:eastAsia="Garamond" w:hAnsi="Garamond" w:cs="Garamond"/>
        </w:rPr>
      </w:pPr>
    </w:p>
    <w:p w14:paraId="19E48F15" w14:textId="77777777" w:rsidR="006C400F" w:rsidRDefault="006C400F" w:rsidP="006C400F">
      <w:pPr>
        <w:spacing w:after="0" w:line="240" w:lineRule="auto"/>
        <w:rPr>
          <w:rFonts w:ascii="Garamond" w:eastAsia="Garamond" w:hAnsi="Garamond" w:cs="Garamond"/>
        </w:rPr>
      </w:pPr>
    </w:p>
    <w:p w14:paraId="7051CAAE" w14:textId="77777777" w:rsidR="006C400F" w:rsidRDefault="006C400F" w:rsidP="006C400F">
      <w:pPr>
        <w:spacing w:after="0" w:line="240" w:lineRule="auto"/>
        <w:rPr>
          <w:rFonts w:ascii="Garamond" w:eastAsia="Garamond" w:hAnsi="Garamond" w:cs="Garamond"/>
        </w:rPr>
      </w:pPr>
    </w:p>
    <w:p w14:paraId="0CD95BF1" w14:textId="77777777" w:rsidR="006C400F" w:rsidRDefault="006C400F" w:rsidP="006C400F">
      <w:pPr>
        <w:spacing w:after="0" w:line="240" w:lineRule="auto"/>
        <w:rPr>
          <w:rFonts w:ascii="Garamond" w:eastAsia="Garamond" w:hAnsi="Garamond" w:cs="Garamond"/>
        </w:rPr>
      </w:pPr>
    </w:p>
    <w:p w14:paraId="09A8E13B" w14:textId="77777777" w:rsidR="006C400F" w:rsidRDefault="006C400F" w:rsidP="006C400F">
      <w:pPr>
        <w:spacing w:after="0" w:line="240" w:lineRule="auto"/>
        <w:rPr>
          <w:rFonts w:ascii="Garamond" w:eastAsia="Garamond" w:hAnsi="Garamond" w:cs="Garamond"/>
        </w:rPr>
      </w:pPr>
    </w:p>
    <w:p w14:paraId="2ED53C26" w14:textId="77777777" w:rsidR="006C400F" w:rsidRDefault="006C400F" w:rsidP="006C400F">
      <w:pPr>
        <w:spacing w:after="0" w:line="240" w:lineRule="auto"/>
        <w:rPr>
          <w:rFonts w:ascii="Garamond" w:eastAsia="Garamond" w:hAnsi="Garamond" w:cs="Garamond"/>
        </w:rPr>
      </w:pPr>
    </w:p>
    <w:p w14:paraId="45713B9F" w14:textId="77777777" w:rsidR="006C400F" w:rsidRDefault="006C400F" w:rsidP="006C400F">
      <w:pPr>
        <w:spacing w:after="0" w:line="240" w:lineRule="auto"/>
        <w:rPr>
          <w:rFonts w:ascii="Garamond" w:eastAsia="Garamond" w:hAnsi="Garamond" w:cs="Garamond"/>
        </w:rPr>
      </w:pPr>
    </w:p>
    <w:p w14:paraId="240916FC" w14:textId="77777777" w:rsidR="006C400F" w:rsidRDefault="006C400F" w:rsidP="006C400F">
      <w:pPr>
        <w:spacing w:after="0" w:line="240" w:lineRule="auto"/>
        <w:rPr>
          <w:rFonts w:ascii="Garamond" w:eastAsia="Garamond" w:hAnsi="Garamond" w:cs="Garamond"/>
        </w:rPr>
      </w:pPr>
    </w:p>
    <w:p w14:paraId="0BC37B52" w14:textId="77777777" w:rsidR="006C400F" w:rsidRDefault="006C400F" w:rsidP="006C400F">
      <w:pPr>
        <w:spacing w:after="0" w:line="240" w:lineRule="auto"/>
        <w:rPr>
          <w:rFonts w:ascii="Garamond" w:eastAsia="Garamond" w:hAnsi="Garamond" w:cs="Garamond"/>
        </w:rPr>
      </w:pPr>
    </w:p>
    <w:p w14:paraId="655EADFC" w14:textId="77777777" w:rsidR="006C400F" w:rsidRDefault="006C400F" w:rsidP="006C400F">
      <w:pPr>
        <w:spacing w:after="0" w:line="240" w:lineRule="auto"/>
        <w:rPr>
          <w:rFonts w:ascii="Garamond" w:eastAsia="Garamond" w:hAnsi="Garamond" w:cs="Garamond"/>
        </w:rPr>
      </w:pPr>
    </w:p>
    <w:p w14:paraId="7C459B66" w14:textId="77777777" w:rsidR="006C400F" w:rsidRDefault="006C400F" w:rsidP="006C400F">
      <w:pPr>
        <w:spacing w:after="0" w:line="240" w:lineRule="auto"/>
        <w:rPr>
          <w:rFonts w:ascii="Garamond" w:eastAsia="Garamond" w:hAnsi="Garamond" w:cs="Garamond"/>
        </w:rPr>
      </w:pPr>
    </w:p>
    <w:p w14:paraId="156785C1" w14:textId="77777777" w:rsidR="006C400F" w:rsidRDefault="006C400F" w:rsidP="006C400F">
      <w:pPr>
        <w:spacing w:after="0" w:line="240" w:lineRule="auto"/>
        <w:rPr>
          <w:rFonts w:ascii="Garamond" w:eastAsia="Garamond" w:hAnsi="Garamond" w:cs="Garamond"/>
        </w:rPr>
      </w:pPr>
    </w:p>
    <w:p w14:paraId="3F82ED98" w14:textId="77777777" w:rsidR="006C400F" w:rsidRDefault="006C400F" w:rsidP="006C400F">
      <w:pPr>
        <w:spacing w:after="0" w:line="240" w:lineRule="auto"/>
        <w:rPr>
          <w:rFonts w:ascii="Garamond" w:eastAsia="Garamond" w:hAnsi="Garamond" w:cs="Garamond"/>
        </w:rPr>
      </w:pPr>
    </w:p>
    <w:p w14:paraId="1CE1A7B4" w14:textId="77777777" w:rsidR="006C400F" w:rsidRDefault="006C400F" w:rsidP="006C400F">
      <w:pPr>
        <w:spacing w:after="0" w:line="240" w:lineRule="auto"/>
        <w:rPr>
          <w:rFonts w:ascii="Garamond" w:eastAsia="Garamond" w:hAnsi="Garamond" w:cs="Garamond"/>
        </w:rPr>
      </w:pPr>
    </w:p>
    <w:p w14:paraId="17EB62CF" w14:textId="77777777" w:rsidR="006C400F" w:rsidRDefault="006C400F" w:rsidP="006C400F">
      <w:pPr>
        <w:spacing w:after="0" w:line="240" w:lineRule="auto"/>
        <w:rPr>
          <w:rFonts w:ascii="Garamond" w:eastAsia="Garamond" w:hAnsi="Garamond" w:cs="Garamond"/>
        </w:rPr>
      </w:pPr>
    </w:p>
    <w:p w14:paraId="3C3A5E70" w14:textId="77777777" w:rsidR="006C400F" w:rsidRDefault="006C400F" w:rsidP="006C400F">
      <w:pPr>
        <w:spacing w:after="0" w:line="240" w:lineRule="auto"/>
        <w:rPr>
          <w:rFonts w:ascii="Garamond" w:eastAsia="Garamond" w:hAnsi="Garamond" w:cs="Garamond"/>
        </w:rPr>
      </w:pPr>
    </w:p>
    <w:p w14:paraId="2645D438" w14:textId="77777777" w:rsidR="006C400F" w:rsidRDefault="006C400F" w:rsidP="006C400F">
      <w:pPr>
        <w:spacing w:after="0" w:line="240" w:lineRule="auto"/>
        <w:rPr>
          <w:rFonts w:ascii="Garamond" w:eastAsia="Garamond" w:hAnsi="Garamond" w:cs="Garamond"/>
        </w:rPr>
      </w:pPr>
    </w:p>
    <w:p w14:paraId="6968F557" w14:textId="7D129503" w:rsidR="00C323C3" w:rsidRDefault="00C5382A">
      <w:pPr>
        <w:pStyle w:val="Heading1"/>
        <w:rPr>
          <w:rFonts w:ascii="Garamond" w:eastAsia="Garamond" w:hAnsi="Garamond" w:cs="Garamond"/>
        </w:rPr>
      </w:pPr>
      <w:r>
        <w:rPr>
          <w:rFonts w:ascii="Garamond" w:eastAsia="Garamond" w:hAnsi="Garamond" w:cs="Garamond"/>
        </w:rPr>
        <w:t>9. Appendices</w:t>
      </w:r>
    </w:p>
    <w:p w14:paraId="1B10656E" w14:textId="7AF65443" w:rsidR="003513E9" w:rsidRDefault="003513E9" w:rsidP="003513E9">
      <w:pPr>
        <w:spacing w:after="0" w:line="240" w:lineRule="auto"/>
        <w:rPr>
          <w:rFonts w:ascii="Garamond" w:eastAsia="Garamond" w:hAnsi="Garamond" w:cs="Garamond"/>
          <w:b/>
          <w:i/>
        </w:rPr>
      </w:pPr>
    </w:p>
    <w:p w14:paraId="00CE3809" w14:textId="1FB05875" w:rsidR="003513E9" w:rsidRPr="009B404B" w:rsidRDefault="00096C2F" w:rsidP="009B404B">
      <w:pPr>
        <w:spacing w:after="0" w:line="240" w:lineRule="auto"/>
        <w:jc w:val="center"/>
        <w:rPr>
          <w:rFonts w:ascii="Garamond" w:eastAsia="Garamond" w:hAnsi="Garamond" w:cs="Garamond"/>
          <w:i/>
        </w:rPr>
      </w:pPr>
      <w:r w:rsidRPr="00C072CF">
        <w:rPr>
          <w:rFonts w:ascii="Times New Roman" w:eastAsia="Times New Roman" w:hAnsi="Times New Roman" w:cs="Times New Roman"/>
          <w:noProof/>
        </w:rPr>
        <mc:AlternateContent>
          <mc:Choice Requires="wps">
            <w:drawing>
              <wp:anchor distT="0" distB="0" distL="114300" distR="114300" simplePos="0" relativeHeight="251706368" behindDoc="0" locked="0" layoutInCell="1" allowOverlap="1" wp14:anchorId="2CAEB3C6" wp14:editId="30146B0D">
                <wp:simplePos x="0" y="0"/>
                <wp:positionH relativeFrom="column">
                  <wp:posOffset>914400</wp:posOffset>
                </wp:positionH>
                <wp:positionV relativeFrom="paragraph">
                  <wp:posOffset>157331</wp:posOffset>
                </wp:positionV>
                <wp:extent cx="4224899" cy="292100"/>
                <wp:effectExtent l="0" t="0" r="4445" b="0"/>
                <wp:wrapNone/>
                <wp:docPr id="62" name="Text Box 62"/>
                <wp:cNvGraphicFramePr/>
                <a:graphic xmlns:a="http://schemas.openxmlformats.org/drawingml/2006/main">
                  <a:graphicData uri="http://schemas.microsoft.com/office/word/2010/wordprocessingShape">
                    <wps:wsp>
                      <wps:cNvSpPr txBox="1"/>
                      <wps:spPr>
                        <a:xfrm>
                          <a:off x="0" y="0"/>
                          <a:ext cx="4224899" cy="292100"/>
                        </a:xfrm>
                        <a:prstGeom prst="rect">
                          <a:avLst/>
                        </a:prstGeom>
                        <a:solidFill>
                          <a:schemeClr val="bg1"/>
                        </a:solidFill>
                        <a:ln w="6350">
                          <a:noFill/>
                        </a:ln>
                      </wps:spPr>
                      <wps:txbx>
                        <w:txbxContent>
                          <w:p w14:paraId="0E5FB951" w14:textId="77777777" w:rsidR="00567965" w:rsidRPr="008406D7" w:rsidRDefault="00567965" w:rsidP="00096C2F">
                            <w:pPr>
                              <w:jc w:val="center"/>
                              <w:rPr>
                                <w:rFonts w:ascii="Garamond" w:hAnsi="Garamond"/>
                                <w:b/>
                              </w:rPr>
                            </w:pPr>
                            <w:r w:rsidRPr="008406D7">
                              <w:rPr>
                                <w:rFonts w:ascii="Garamond" w:hAnsi="Garamond"/>
                                <w:b/>
                              </w:rPr>
                              <w:t>IMERG SCATTERPLOT WITH BIAS 2014-2016 – NC &amp; SC</w:t>
                            </w:r>
                          </w:p>
                          <w:p w14:paraId="09550144" w14:textId="77777777" w:rsidR="00567965" w:rsidRPr="008406D7" w:rsidRDefault="00567965" w:rsidP="00096C2F">
                            <w:pPr>
                              <w:jc w:val="center"/>
                              <w:rPr>
                                <w:rFonts w:ascii="Garamond" w:hAnsi="Garamond"/>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EB3C6" id="Text Box 62" o:spid="_x0000_s1032" type="#_x0000_t202" style="position:absolute;left:0;text-align:left;margin-left:1in;margin-top:12.4pt;width:332.65pt;height:2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" fillcolor="white [3212]" stroked="f" strokeweight=".5pt">
                <v:textbox>
                  <w:txbxContent>
                    <w:p w14:paraId="0E5FB951" w14:textId="77777777" w:rsidR="00567965" w:rsidRPr="008406D7" w:rsidRDefault="00567965" w:rsidP="00096C2F">
                      <w:pPr>
                        <w:jc w:val="center"/>
                        <w:rPr>
                          <w:rFonts w:ascii="Garamond" w:hAnsi="Garamond"/>
                          <w:b/>
                        </w:rPr>
                      </w:pPr>
                      <w:r w:rsidRPr="008406D7">
                        <w:rPr>
                          <w:rFonts w:ascii="Garamond" w:hAnsi="Garamond"/>
                          <w:b/>
                        </w:rPr>
                        <w:t>IMERG SCATTERPLOT WITH BIAS 2014-2016 – NC &amp; SC</w:t>
                      </w:r>
                    </w:p>
                    <w:p w14:paraId="09550144" w14:textId="77777777" w:rsidR="00567965" w:rsidRPr="008406D7" w:rsidRDefault="00567965" w:rsidP="00096C2F">
                      <w:pPr>
                        <w:jc w:val="center"/>
                        <w:rPr>
                          <w:rFonts w:ascii="Garamond" w:hAnsi="Garamond"/>
                          <w:b/>
                        </w:rPr>
                      </w:pPr>
                    </w:p>
                  </w:txbxContent>
                </v:textbox>
              </v:shape>
            </w:pict>
          </mc:Fallback>
        </mc:AlternateContent>
      </w:r>
      <w:r w:rsidR="003513E9" w:rsidRPr="009B404B">
        <w:rPr>
          <w:rFonts w:ascii="Garamond" w:eastAsia="Garamond" w:hAnsi="Garamond" w:cs="Garamond"/>
          <w:i/>
        </w:rPr>
        <w:t>9.1 Appendix A</w:t>
      </w:r>
    </w:p>
    <w:p w14:paraId="20E59845" w14:textId="296E11FC" w:rsidR="00517869" w:rsidRDefault="00096C2F" w:rsidP="00517869">
      <w:pPr>
        <w:jc w:val="center"/>
        <w:rPr>
          <w:rFonts w:ascii="Garamond" w:eastAsia="Times New Roman" w:hAnsi="Garamond" w:cs="Times New Roman"/>
        </w:rPr>
      </w:pPr>
      <w:r>
        <w:rPr>
          <w:rFonts w:ascii="Times New Roman" w:eastAsia="Times New Roman" w:hAnsi="Times New Roman" w:cs="Times New Roman"/>
          <w:noProof/>
        </w:rPr>
        <mc:AlternateContent>
          <mc:Choice Requires="wps">
            <w:drawing>
              <wp:anchor distT="0" distB="0" distL="114300" distR="114300" simplePos="0" relativeHeight="251710464" behindDoc="0" locked="0" layoutInCell="1" allowOverlap="1" wp14:anchorId="7EB4ABF6" wp14:editId="7FF8FAE1">
                <wp:simplePos x="0" y="0"/>
                <wp:positionH relativeFrom="column">
                  <wp:posOffset>2276272</wp:posOffset>
                </wp:positionH>
                <wp:positionV relativeFrom="paragraph">
                  <wp:posOffset>3788410</wp:posOffset>
                </wp:positionV>
                <wp:extent cx="1627505" cy="283391"/>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627505" cy="283391"/>
                        </a:xfrm>
                        <a:prstGeom prst="rect">
                          <a:avLst/>
                        </a:prstGeom>
                        <a:solidFill>
                          <a:schemeClr val="bg1"/>
                        </a:solidFill>
                        <a:ln w="6350">
                          <a:noFill/>
                        </a:ln>
                      </wps:spPr>
                      <wps:txbx>
                        <w:txbxContent>
                          <w:p w14:paraId="6982074E" w14:textId="77777777" w:rsidR="00567965" w:rsidRPr="004A47C0" w:rsidRDefault="00567965" w:rsidP="00096C2F">
                            <w:pPr>
                              <w:jc w:val="center"/>
                              <w:rPr>
                                <w:rFonts w:ascii="Garamond" w:hAnsi="Garamond"/>
                                <w:b/>
                              </w:rPr>
                            </w:pPr>
                            <w:r w:rsidRPr="004A47C0">
                              <w:rPr>
                                <w:rFonts w:ascii="Garamond" w:hAnsi="Garamond"/>
                                <w:b/>
                              </w:rPr>
                              <w:t>RR RG (MM/DAY)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4ABF6" id="Text Box 64" o:spid="_x0000_s1033" type="#_x0000_t202" style="position:absolute;left:0;text-align:left;margin-left:179.25pt;margin-top:298.3pt;width:128.15pt;height:22.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" fillcolor="white [3212]" stroked="f" strokeweight=".5pt">
                <v:textbox>
                  <w:txbxContent>
                    <w:p w14:paraId="6982074E" w14:textId="77777777" w:rsidR="00567965" w:rsidRPr="004A47C0" w:rsidRDefault="00567965" w:rsidP="00096C2F">
                      <w:pPr>
                        <w:jc w:val="center"/>
                        <w:rPr>
                          <w:rFonts w:ascii="Garamond" w:hAnsi="Garamond"/>
                          <w:b/>
                        </w:rPr>
                      </w:pPr>
                      <w:r w:rsidRPr="004A47C0">
                        <w:rPr>
                          <w:rFonts w:ascii="Garamond" w:hAnsi="Garamond"/>
                          <w:b/>
                        </w:rPr>
                        <w:t>RR RG (MM/DAY)</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08416" behindDoc="0" locked="0" layoutInCell="1" allowOverlap="1" wp14:anchorId="1F7F2E1C" wp14:editId="61BBCD80">
                <wp:simplePos x="0" y="0"/>
                <wp:positionH relativeFrom="column">
                  <wp:posOffset>-593388</wp:posOffset>
                </wp:positionH>
                <wp:positionV relativeFrom="paragraph">
                  <wp:posOffset>1887801</wp:posOffset>
                </wp:positionV>
                <wp:extent cx="2047631" cy="228920"/>
                <wp:effectExtent l="0" t="5080" r="5080" b="5080"/>
                <wp:wrapNone/>
                <wp:docPr id="63" name="Text Box 63"/>
                <wp:cNvGraphicFramePr/>
                <a:graphic xmlns:a="http://schemas.openxmlformats.org/drawingml/2006/main">
                  <a:graphicData uri="http://schemas.microsoft.com/office/word/2010/wordprocessingShape">
                    <wps:wsp>
                      <wps:cNvSpPr txBox="1"/>
                      <wps:spPr>
                        <a:xfrm rot="16200000">
                          <a:off x="0" y="0"/>
                          <a:ext cx="2047631" cy="228920"/>
                        </a:xfrm>
                        <a:prstGeom prst="rect">
                          <a:avLst/>
                        </a:prstGeom>
                        <a:solidFill>
                          <a:schemeClr val="bg1"/>
                        </a:solidFill>
                        <a:ln w="6350">
                          <a:noFill/>
                        </a:ln>
                      </wps:spPr>
                      <wps:txbx>
                        <w:txbxContent>
                          <w:p w14:paraId="6FEB810F" w14:textId="77777777" w:rsidR="00567965" w:rsidRDefault="00567965" w:rsidP="00096C2F">
                            <w:pPr>
                              <w:jc w:val="center"/>
                              <w:rPr>
                                <w:rFonts w:ascii="Garamond" w:hAnsi="Garamond"/>
                                <w:b/>
                              </w:rPr>
                            </w:pPr>
                            <w:r>
                              <w:rPr>
                                <w:rFonts w:ascii="Garamond" w:hAnsi="Garamond"/>
                                <w:b/>
                              </w:rPr>
                              <w:t>RR IMERG</w:t>
                            </w:r>
                            <w:r w:rsidRPr="004A47C0">
                              <w:rPr>
                                <w:rFonts w:ascii="Garamond" w:hAnsi="Garamond"/>
                                <w:b/>
                              </w:rPr>
                              <w:t xml:space="preserve"> (MM/DAY</w:t>
                            </w:r>
                            <w:r>
                              <w:rPr>
                                <w:rFonts w:ascii="Garamond" w:hAnsi="Garamond"/>
                                <w:b/>
                              </w:rPr>
                              <w:t>)</w:t>
                            </w:r>
                          </w:p>
                          <w:p w14:paraId="38C31396" w14:textId="77777777" w:rsidR="00567965" w:rsidRPr="004A47C0" w:rsidRDefault="00567965" w:rsidP="00096C2F">
                            <w:pPr>
                              <w:jc w:val="center"/>
                              <w:rPr>
                                <w:rFonts w:ascii="Garamond" w:hAnsi="Garamond"/>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F2E1C" id="Text Box 63" o:spid="_x0000_s1034" type="#_x0000_t202" style="position:absolute;left:0;text-align:left;margin-left:-46.7pt;margin-top:148.65pt;width:161.25pt;height:18.0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" fillcolor="white [3212]" stroked="f" strokeweight=".5pt">
                <v:textbox>
                  <w:txbxContent>
                    <w:p w14:paraId="6FEB810F" w14:textId="77777777" w:rsidR="00567965" w:rsidRDefault="00567965" w:rsidP="00096C2F">
                      <w:pPr>
                        <w:jc w:val="center"/>
                        <w:rPr>
                          <w:rFonts w:ascii="Garamond" w:hAnsi="Garamond"/>
                          <w:b/>
                        </w:rPr>
                      </w:pPr>
                      <w:r>
                        <w:rPr>
                          <w:rFonts w:ascii="Garamond" w:hAnsi="Garamond"/>
                          <w:b/>
                        </w:rPr>
                        <w:t>RR IMERG</w:t>
                      </w:r>
                      <w:r w:rsidRPr="004A47C0">
                        <w:rPr>
                          <w:rFonts w:ascii="Garamond" w:hAnsi="Garamond"/>
                          <w:b/>
                        </w:rPr>
                        <w:t xml:space="preserve"> (MM/DAY</w:t>
                      </w:r>
                      <w:r>
                        <w:rPr>
                          <w:rFonts w:ascii="Garamond" w:hAnsi="Garamond"/>
                          <w:b/>
                        </w:rPr>
                        <w:t>)</w:t>
                      </w:r>
                    </w:p>
                    <w:p w14:paraId="38C31396" w14:textId="77777777" w:rsidR="00567965" w:rsidRPr="004A47C0" w:rsidRDefault="00567965" w:rsidP="00096C2F">
                      <w:pPr>
                        <w:jc w:val="center"/>
                        <w:rPr>
                          <w:rFonts w:ascii="Garamond" w:hAnsi="Garamond"/>
                          <w:b/>
                        </w:rPr>
                      </w:pPr>
                    </w:p>
                  </w:txbxContent>
                </v:textbox>
              </v:shape>
            </w:pict>
          </mc:Fallback>
        </mc:AlternateContent>
      </w:r>
      <w:r w:rsidR="00517869">
        <w:rPr>
          <w:rFonts w:ascii="Times New Roman" w:eastAsia="Times New Roman" w:hAnsi="Times New Roman" w:cs="Times New Roman"/>
          <w:noProof/>
        </w:rPr>
        <w:drawing>
          <wp:inline distT="0" distB="0" distL="0" distR="0" wp14:anchorId="3A265859" wp14:editId="6C182E8A">
            <wp:extent cx="5940425" cy="4071815"/>
            <wp:effectExtent l="0" t="0" r="317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023305" cy="4128625"/>
                    </a:xfrm>
                    <a:prstGeom prst="rect">
                      <a:avLst/>
                    </a:prstGeom>
                  </pic:spPr>
                </pic:pic>
              </a:graphicData>
            </a:graphic>
          </wp:inline>
        </w:drawing>
      </w:r>
    </w:p>
    <w:p w14:paraId="230F4564" w14:textId="6CB86021" w:rsidR="00517869" w:rsidRDefault="00517869" w:rsidP="00517869">
      <w:pPr>
        <w:rPr>
          <w:rFonts w:ascii="Garamond" w:eastAsia="Times New Roman" w:hAnsi="Garamond" w:cs="Times New Roman"/>
        </w:rPr>
      </w:pPr>
      <w:r w:rsidRPr="009B404B">
        <w:rPr>
          <w:rFonts w:ascii="Garamond" w:eastAsia="Times New Roman" w:hAnsi="Garamond" w:cs="Times New Roman"/>
          <w:i/>
        </w:rPr>
        <w:t>Figure A1.1</w:t>
      </w:r>
      <w:r w:rsidR="00C072CF">
        <w:rPr>
          <w:rFonts w:ascii="Garamond" w:eastAsia="Times New Roman" w:hAnsi="Garamond" w:cs="Times New Roman"/>
        </w:rPr>
        <w:t>.</w:t>
      </w:r>
      <w:r>
        <w:rPr>
          <w:rFonts w:ascii="Garamond" w:eastAsia="Times New Roman" w:hAnsi="Garamond" w:cs="Times New Roman"/>
        </w:rPr>
        <w:t xml:space="preserve"> IMERG scatterplot</w:t>
      </w:r>
      <w:r w:rsidRPr="00C02A57">
        <w:rPr>
          <w:rFonts w:ascii="Garamond" w:eastAsia="Times New Roman" w:hAnsi="Garamond" w:cs="Times New Roman"/>
        </w:rPr>
        <w:t xml:space="preserve"> of Gauge vs Satellite precipitation estimates</w:t>
      </w:r>
      <w:r>
        <w:rPr>
          <w:rFonts w:ascii="Garamond" w:eastAsia="Times New Roman" w:hAnsi="Garamond" w:cs="Times New Roman"/>
        </w:rPr>
        <w:t>, 2014-2016 NC and SC (mm per day)</w:t>
      </w:r>
      <w:r w:rsidR="00A83E6F">
        <w:rPr>
          <w:rFonts w:ascii="Garamond" w:eastAsia="Times New Roman" w:hAnsi="Garamond" w:cs="Times New Roman"/>
        </w:rPr>
        <w:t>.</w:t>
      </w:r>
    </w:p>
    <w:p w14:paraId="1BE5DB42" w14:textId="04183A17" w:rsidR="00517869" w:rsidRDefault="00517869" w:rsidP="00517869">
      <w:pPr>
        <w:jc w:val="center"/>
        <w:rPr>
          <w:rFonts w:ascii="Garamond" w:eastAsia="Times New Roman" w:hAnsi="Garamond" w:cs="Times New Roman"/>
        </w:rPr>
      </w:pPr>
    </w:p>
    <w:p w14:paraId="5C1922DB" w14:textId="572D6FF1" w:rsidR="00517869" w:rsidRDefault="00517869" w:rsidP="00517869">
      <w:pPr>
        <w:jc w:val="center"/>
        <w:rPr>
          <w:rFonts w:ascii="Garamond" w:eastAsia="Times New Roman" w:hAnsi="Garamond" w:cs="Times New Roman"/>
        </w:rPr>
      </w:pPr>
    </w:p>
    <w:p w14:paraId="4B5B0805" w14:textId="7DBCAFE0" w:rsidR="00517869" w:rsidRPr="00D72001" w:rsidRDefault="00A55CAD" w:rsidP="00517869">
      <w:pPr>
        <w:jc w:val="center"/>
        <w:rPr>
          <w:rFonts w:ascii="Garamond" w:eastAsia="Times New Roman" w:hAnsi="Garamond"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670528" behindDoc="0" locked="0" layoutInCell="1" allowOverlap="1" wp14:anchorId="22AB46C1" wp14:editId="347B2F11">
                <wp:simplePos x="0" y="0"/>
                <wp:positionH relativeFrom="column">
                  <wp:posOffset>1095672</wp:posOffset>
                </wp:positionH>
                <wp:positionV relativeFrom="paragraph">
                  <wp:posOffset>0</wp:posOffset>
                </wp:positionV>
                <wp:extent cx="4146757" cy="298764"/>
                <wp:effectExtent l="0" t="0" r="6350" b="6350"/>
                <wp:wrapNone/>
                <wp:docPr id="44" name="Text Box 44"/>
                <wp:cNvGraphicFramePr/>
                <a:graphic xmlns:a="http://schemas.openxmlformats.org/drawingml/2006/main">
                  <a:graphicData uri="http://schemas.microsoft.com/office/word/2010/wordprocessingShape">
                    <wps:wsp>
                      <wps:cNvSpPr txBox="1"/>
                      <wps:spPr>
                        <a:xfrm>
                          <a:off x="0" y="0"/>
                          <a:ext cx="4146757" cy="298764"/>
                        </a:xfrm>
                        <a:prstGeom prst="rect">
                          <a:avLst/>
                        </a:prstGeom>
                        <a:solidFill>
                          <a:schemeClr val="bg1"/>
                        </a:solidFill>
                        <a:ln w="6350">
                          <a:noFill/>
                        </a:ln>
                      </wps:spPr>
                      <wps:txbx>
                        <w:txbxContent>
                          <w:p w14:paraId="5021D23D" w14:textId="77777777" w:rsidR="00567965" w:rsidRPr="00E54D51" w:rsidRDefault="00567965" w:rsidP="00517869">
                            <w:pPr>
                              <w:rPr>
                                <w:rFonts w:ascii="Garamond" w:hAnsi="Garamond"/>
                                <w:b/>
                              </w:rPr>
                            </w:pPr>
                            <w:r w:rsidRPr="00E54D51">
                              <w:rPr>
                                <w:rFonts w:ascii="Garamond" w:hAnsi="Garamond"/>
                                <w:b/>
                              </w:rPr>
                              <w:t>TRMM SCATTERPLOT WITH BIAS 2014-2016 – NC &amp; SC</w:t>
                            </w:r>
                          </w:p>
                          <w:p w14:paraId="3C8B41A1" w14:textId="77777777" w:rsidR="00567965" w:rsidRPr="00E54D51" w:rsidRDefault="00567965" w:rsidP="00517869">
                            <w:pPr>
                              <w:rPr>
                                <w:rFonts w:ascii="Garamond" w:hAnsi="Garamond"/>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B46C1" id="Text Box 44" o:spid="_x0000_s1035" type="#_x0000_t202" style="position:absolute;left:0;text-align:left;margin-left:86.25pt;margin-top:0;width:326.5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" fillcolor="white [3212]" stroked="f" strokeweight=".5pt">
                <v:textbox>
                  <w:txbxContent>
                    <w:p w14:paraId="5021D23D" w14:textId="77777777" w:rsidR="00567965" w:rsidRPr="00E54D51" w:rsidRDefault="00567965" w:rsidP="00517869">
                      <w:pPr>
                        <w:rPr>
                          <w:rFonts w:ascii="Garamond" w:hAnsi="Garamond"/>
                          <w:b/>
                        </w:rPr>
                      </w:pPr>
                      <w:r w:rsidRPr="00E54D51">
                        <w:rPr>
                          <w:rFonts w:ascii="Garamond" w:hAnsi="Garamond"/>
                          <w:b/>
                        </w:rPr>
                        <w:t>TRMM SCATTERPLOT WITH BIAS 2014-2016 – NC &amp; SC</w:t>
                      </w:r>
                    </w:p>
                    <w:p w14:paraId="3C8B41A1" w14:textId="77777777" w:rsidR="00567965" w:rsidRPr="00E54D51" w:rsidRDefault="00567965" w:rsidP="00517869">
                      <w:pPr>
                        <w:rPr>
                          <w:rFonts w:ascii="Garamond" w:hAnsi="Garamond"/>
                          <w:b/>
                        </w:rPr>
                      </w:pPr>
                    </w:p>
                  </w:txbxContent>
                </v:textbox>
              </v:shape>
            </w:pict>
          </mc:Fallback>
        </mc:AlternateContent>
      </w:r>
      <w:r w:rsidR="00517869">
        <w:rPr>
          <w:rFonts w:ascii="Times New Roman" w:eastAsia="Times New Roman" w:hAnsi="Times New Roman" w:cs="Times New Roman"/>
          <w:noProof/>
        </w:rPr>
        <mc:AlternateContent>
          <mc:Choice Requires="wps">
            <w:drawing>
              <wp:anchor distT="0" distB="0" distL="114300" distR="114300" simplePos="0" relativeHeight="251673600" behindDoc="0" locked="0" layoutInCell="1" allowOverlap="1" wp14:anchorId="76BE46A9" wp14:editId="7CA9BC33">
                <wp:simplePos x="0" y="0"/>
                <wp:positionH relativeFrom="column">
                  <wp:posOffset>-543561</wp:posOffset>
                </wp:positionH>
                <wp:positionV relativeFrom="paragraph">
                  <wp:posOffset>1836873</wp:posOffset>
                </wp:positionV>
                <wp:extent cx="1828800" cy="295910"/>
                <wp:effectExtent l="4445" t="0" r="4445" b="4445"/>
                <wp:wrapNone/>
                <wp:docPr id="26" name="Text Box 26"/>
                <wp:cNvGraphicFramePr/>
                <a:graphic xmlns:a="http://schemas.openxmlformats.org/drawingml/2006/main">
                  <a:graphicData uri="http://schemas.microsoft.com/office/word/2010/wordprocessingShape">
                    <wps:wsp>
                      <wps:cNvSpPr txBox="1"/>
                      <wps:spPr>
                        <a:xfrm rot="16200000">
                          <a:off x="0" y="0"/>
                          <a:ext cx="1828800" cy="295910"/>
                        </a:xfrm>
                        <a:prstGeom prst="rect">
                          <a:avLst/>
                        </a:prstGeom>
                        <a:solidFill>
                          <a:schemeClr val="bg1"/>
                        </a:solidFill>
                        <a:ln w="6350">
                          <a:noFill/>
                        </a:ln>
                      </wps:spPr>
                      <wps:txbx>
                        <w:txbxContent>
                          <w:p w14:paraId="23C57D46" w14:textId="77777777" w:rsidR="00567965" w:rsidRPr="00C3614F" w:rsidRDefault="00567965" w:rsidP="00517869">
                            <w:pPr>
                              <w:jc w:val="center"/>
                              <w:rPr>
                                <w:rFonts w:ascii="Garamond" w:hAnsi="Garamond"/>
                                <w:b/>
                              </w:rPr>
                            </w:pPr>
                            <w:r>
                              <w:rPr>
                                <w:rFonts w:ascii="Garamond" w:hAnsi="Garamond"/>
                                <w:b/>
                              </w:rPr>
                              <w:t>RR TRMM</w:t>
                            </w:r>
                            <w:r w:rsidRPr="00C3614F">
                              <w:rPr>
                                <w:rFonts w:ascii="Garamond" w:hAnsi="Garamond"/>
                                <w:b/>
                              </w:rPr>
                              <w:t xml:space="preserve"> (MM/DAY)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E46A9" id="Text Box 26" o:spid="_x0000_s1036" type="#_x0000_t202" style="position:absolute;left:0;text-align:left;margin-left:-42.8pt;margin-top:144.65pt;width:2in;height:23.3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" fillcolor="white [3212]" stroked="f" strokeweight=".5pt">
                <v:textbox>
                  <w:txbxContent>
                    <w:p w14:paraId="23C57D46" w14:textId="77777777" w:rsidR="00567965" w:rsidRPr="00C3614F" w:rsidRDefault="00567965" w:rsidP="00517869">
                      <w:pPr>
                        <w:jc w:val="center"/>
                        <w:rPr>
                          <w:rFonts w:ascii="Garamond" w:hAnsi="Garamond"/>
                          <w:b/>
                        </w:rPr>
                      </w:pPr>
                      <w:r>
                        <w:rPr>
                          <w:rFonts w:ascii="Garamond" w:hAnsi="Garamond"/>
                          <w:b/>
                        </w:rPr>
                        <w:t>RR TRMM</w:t>
                      </w:r>
                      <w:r w:rsidRPr="00C3614F">
                        <w:rPr>
                          <w:rFonts w:ascii="Garamond" w:hAnsi="Garamond"/>
                          <w:b/>
                        </w:rPr>
                        <w:t xml:space="preserve"> (MM/DAY)</w:t>
                      </w:r>
                    </w:p>
                  </w:txbxContent>
                </v:textbox>
              </v:shape>
            </w:pict>
          </mc:Fallback>
        </mc:AlternateContent>
      </w:r>
      <w:r w:rsidR="00517869">
        <w:rPr>
          <w:rFonts w:ascii="Times New Roman" w:eastAsia="Times New Roman" w:hAnsi="Times New Roman" w:cs="Times New Roman"/>
          <w:noProof/>
        </w:rPr>
        <mc:AlternateContent>
          <mc:Choice Requires="wps">
            <w:drawing>
              <wp:anchor distT="0" distB="0" distL="114300" distR="114300" simplePos="0" relativeHeight="251672576" behindDoc="0" locked="0" layoutInCell="1" allowOverlap="1" wp14:anchorId="16A5E5A5" wp14:editId="2972492D">
                <wp:simplePos x="0" y="0"/>
                <wp:positionH relativeFrom="column">
                  <wp:posOffset>2253904</wp:posOffset>
                </wp:positionH>
                <wp:positionV relativeFrom="paragraph">
                  <wp:posOffset>3775490</wp:posOffset>
                </wp:positionV>
                <wp:extent cx="1683944" cy="296325"/>
                <wp:effectExtent l="0" t="0" r="5715" b="0"/>
                <wp:wrapNone/>
                <wp:docPr id="22" name="Text Box 22"/>
                <wp:cNvGraphicFramePr/>
                <a:graphic xmlns:a="http://schemas.openxmlformats.org/drawingml/2006/main">
                  <a:graphicData uri="http://schemas.microsoft.com/office/word/2010/wordprocessingShape">
                    <wps:wsp>
                      <wps:cNvSpPr txBox="1"/>
                      <wps:spPr>
                        <a:xfrm>
                          <a:off x="0" y="0"/>
                          <a:ext cx="1683944" cy="296325"/>
                        </a:xfrm>
                        <a:prstGeom prst="rect">
                          <a:avLst/>
                        </a:prstGeom>
                        <a:solidFill>
                          <a:schemeClr val="bg1"/>
                        </a:solidFill>
                        <a:ln w="6350">
                          <a:noFill/>
                        </a:ln>
                      </wps:spPr>
                      <wps:txbx>
                        <w:txbxContent>
                          <w:p w14:paraId="0C22334A" w14:textId="77777777" w:rsidR="00567965" w:rsidRPr="00C3614F" w:rsidRDefault="00567965" w:rsidP="00517869">
                            <w:pPr>
                              <w:jc w:val="center"/>
                              <w:rPr>
                                <w:rFonts w:ascii="Garamond" w:hAnsi="Garamond"/>
                                <w:b/>
                              </w:rPr>
                            </w:pPr>
                            <w:r w:rsidRPr="00C3614F">
                              <w:rPr>
                                <w:rFonts w:ascii="Garamond" w:hAnsi="Garamond"/>
                                <w:b/>
                              </w:rPr>
                              <w:t>RR RG (MM/DAY)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5E5A5" id="Text Box 22" o:spid="_x0000_s1037" type="#_x0000_t202" style="position:absolute;left:0;text-align:left;margin-left:177.45pt;margin-top:297.3pt;width:132.6pt;height:2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" fillcolor="white [3212]" stroked="f" strokeweight=".5pt">
                <v:textbox>
                  <w:txbxContent>
                    <w:p w14:paraId="0C22334A" w14:textId="77777777" w:rsidR="00567965" w:rsidRPr="00C3614F" w:rsidRDefault="00567965" w:rsidP="00517869">
                      <w:pPr>
                        <w:jc w:val="center"/>
                        <w:rPr>
                          <w:rFonts w:ascii="Garamond" w:hAnsi="Garamond"/>
                          <w:b/>
                        </w:rPr>
                      </w:pPr>
                      <w:r w:rsidRPr="00C3614F">
                        <w:rPr>
                          <w:rFonts w:ascii="Garamond" w:hAnsi="Garamond"/>
                          <w:b/>
                        </w:rPr>
                        <w:t>RR RG (MM/DAY)</w:t>
                      </w:r>
                    </w:p>
                  </w:txbxContent>
                </v:textbox>
              </v:shape>
            </w:pict>
          </mc:Fallback>
        </mc:AlternateContent>
      </w:r>
      <w:r w:rsidR="00517869">
        <w:rPr>
          <w:rFonts w:ascii="Times New Roman" w:eastAsia="Times New Roman" w:hAnsi="Times New Roman" w:cs="Times New Roman"/>
          <w:noProof/>
        </w:rPr>
        <w:drawing>
          <wp:inline distT="0" distB="0" distL="0" distR="0" wp14:anchorId="0CDEA1B4" wp14:editId="4B614C6D">
            <wp:extent cx="5940075" cy="40718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0075" cy="4071815"/>
                    </a:xfrm>
                    <a:prstGeom prst="rect">
                      <a:avLst/>
                    </a:prstGeom>
                  </pic:spPr>
                </pic:pic>
              </a:graphicData>
            </a:graphic>
          </wp:inline>
        </w:drawing>
      </w:r>
    </w:p>
    <w:p w14:paraId="7E4F8732" w14:textId="0102A72A" w:rsidR="00517869" w:rsidRDefault="00517869" w:rsidP="00517869">
      <w:pPr>
        <w:rPr>
          <w:rFonts w:ascii="Garamond" w:eastAsia="Times New Roman" w:hAnsi="Garamond" w:cs="Times New Roman"/>
        </w:rPr>
      </w:pPr>
      <w:r w:rsidRPr="009B404B">
        <w:rPr>
          <w:rFonts w:ascii="Garamond" w:eastAsia="Times New Roman" w:hAnsi="Garamond" w:cs="Times New Roman"/>
          <w:i/>
        </w:rPr>
        <w:t>Figure A1.2</w:t>
      </w:r>
      <w:r w:rsidR="00C072CF">
        <w:rPr>
          <w:rFonts w:ascii="Garamond" w:eastAsia="Times New Roman" w:hAnsi="Garamond" w:cs="Times New Roman"/>
        </w:rPr>
        <w:t>.</w:t>
      </w:r>
      <w:r>
        <w:rPr>
          <w:rFonts w:ascii="Garamond" w:eastAsia="Times New Roman" w:hAnsi="Garamond" w:cs="Times New Roman"/>
        </w:rPr>
        <w:t xml:space="preserve"> TRMM scatterplot</w:t>
      </w:r>
      <w:r w:rsidRPr="00C02A57">
        <w:rPr>
          <w:rFonts w:ascii="Garamond" w:eastAsia="Times New Roman" w:hAnsi="Garamond" w:cs="Times New Roman"/>
        </w:rPr>
        <w:t xml:space="preserve"> of Gauge vs Satellite precipitation estimates</w:t>
      </w:r>
      <w:r>
        <w:rPr>
          <w:rFonts w:ascii="Garamond" w:eastAsia="Times New Roman" w:hAnsi="Garamond" w:cs="Times New Roman"/>
        </w:rPr>
        <w:t>, 2014-2016 NC and SC (mm per day)</w:t>
      </w:r>
      <w:r w:rsidR="00A83E6F">
        <w:rPr>
          <w:rFonts w:ascii="Garamond" w:eastAsia="Times New Roman" w:hAnsi="Garamond" w:cs="Times New Roman"/>
        </w:rPr>
        <w:t>.</w:t>
      </w:r>
    </w:p>
    <w:p w14:paraId="4C029222" w14:textId="77777777" w:rsidR="00517869" w:rsidRDefault="00517869" w:rsidP="00517869">
      <w:pPr>
        <w:jc w:val="center"/>
        <w:rPr>
          <w:rFonts w:ascii="Garamond" w:eastAsia="Times New Roman" w:hAnsi="Garamond" w:cs="Times New Roman"/>
          <w:i/>
        </w:rPr>
      </w:pPr>
    </w:p>
    <w:p w14:paraId="75922DA7" w14:textId="77777777" w:rsidR="00517869" w:rsidRDefault="00517869" w:rsidP="00517869">
      <w:pPr>
        <w:rPr>
          <w:rFonts w:ascii="Garamond" w:eastAsia="Times New Roman" w:hAnsi="Garamond" w:cs="Times New Roman"/>
        </w:rPr>
      </w:pPr>
    </w:p>
    <w:p w14:paraId="03EE5263" w14:textId="77777777" w:rsidR="00517869" w:rsidRDefault="00517869" w:rsidP="00517869">
      <w:pPr>
        <w:rPr>
          <w:rFonts w:ascii="Garamond" w:eastAsia="Times New Roman" w:hAnsi="Garamond" w:cs="Times New Roman"/>
        </w:rPr>
      </w:pPr>
    </w:p>
    <w:p w14:paraId="68DB5709" w14:textId="77777777" w:rsidR="00517869" w:rsidRDefault="00517869" w:rsidP="00517869">
      <w:pPr>
        <w:rPr>
          <w:rFonts w:ascii="Garamond" w:eastAsia="Times New Roman" w:hAnsi="Garamond"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674624" behindDoc="0" locked="0" layoutInCell="1" allowOverlap="1" wp14:anchorId="71C646F5" wp14:editId="5E9D1804">
                <wp:simplePos x="0" y="0"/>
                <wp:positionH relativeFrom="column">
                  <wp:posOffset>2190876</wp:posOffset>
                </wp:positionH>
                <wp:positionV relativeFrom="paragraph">
                  <wp:posOffset>3784255</wp:posOffset>
                </wp:positionV>
                <wp:extent cx="1747319" cy="232951"/>
                <wp:effectExtent l="0" t="0" r="5715" b="0"/>
                <wp:wrapNone/>
                <wp:docPr id="23" name="Text Box 23"/>
                <wp:cNvGraphicFramePr/>
                <a:graphic xmlns:a="http://schemas.openxmlformats.org/drawingml/2006/main">
                  <a:graphicData uri="http://schemas.microsoft.com/office/word/2010/wordprocessingShape">
                    <wps:wsp>
                      <wps:cNvSpPr txBox="1"/>
                      <wps:spPr>
                        <a:xfrm>
                          <a:off x="0" y="0"/>
                          <a:ext cx="1747319" cy="232951"/>
                        </a:xfrm>
                        <a:prstGeom prst="rect">
                          <a:avLst/>
                        </a:prstGeom>
                        <a:solidFill>
                          <a:schemeClr val="bg1"/>
                        </a:solidFill>
                        <a:ln w="6350">
                          <a:noFill/>
                        </a:ln>
                      </wps:spPr>
                      <wps:txbx>
                        <w:txbxContent>
                          <w:p w14:paraId="4DF6EC2B" w14:textId="77777777" w:rsidR="00567965" w:rsidRPr="000F01F5" w:rsidRDefault="00567965" w:rsidP="00517869">
                            <w:pPr>
                              <w:jc w:val="center"/>
                              <w:rPr>
                                <w:rFonts w:ascii="Garamond" w:hAnsi="Garamond"/>
                                <w:b/>
                              </w:rPr>
                            </w:pPr>
                            <w:r w:rsidRPr="000F01F5">
                              <w:rPr>
                                <w:rFonts w:ascii="Garamond" w:hAnsi="Garamond"/>
                                <w:b/>
                              </w:rPr>
                              <w:t>RR RG (MM/DAY)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646F5" id="Text Box 23" o:spid="_x0000_s1038" type="#_x0000_t202" style="position:absolute;margin-left:172.5pt;margin-top:297.95pt;width:137.6pt;height:1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" fillcolor="white [3212]" stroked="f" strokeweight=".5pt">
                <v:textbox>
                  <w:txbxContent>
                    <w:p w14:paraId="4DF6EC2B" w14:textId="77777777" w:rsidR="00567965" w:rsidRPr="000F01F5" w:rsidRDefault="00567965" w:rsidP="00517869">
                      <w:pPr>
                        <w:jc w:val="center"/>
                        <w:rPr>
                          <w:rFonts w:ascii="Garamond" w:hAnsi="Garamond"/>
                          <w:b/>
                        </w:rPr>
                      </w:pPr>
                      <w:r w:rsidRPr="000F01F5">
                        <w:rPr>
                          <w:rFonts w:ascii="Garamond" w:hAnsi="Garamond"/>
                          <w:b/>
                        </w:rPr>
                        <w:t>RR RG (MM/DAY)</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5648" behindDoc="0" locked="0" layoutInCell="1" allowOverlap="1" wp14:anchorId="4BAF4AC3" wp14:editId="1ED3F79A">
                <wp:simplePos x="0" y="0"/>
                <wp:positionH relativeFrom="column">
                  <wp:posOffset>-715224</wp:posOffset>
                </wp:positionH>
                <wp:positionV relativeFrom="paragraph">
                  <wp:posOffset>1864618</wp:posOffset>
                </wp:positionV>
                <wp:extent cx="2199992" cy="232410"/>
                <wp:effectExtent l="5715" t="0" r="3175" b="3175"/>
                <wp:wrapNone/>
                <wp:docPr id="34" name="Text Box 34"/>
                <wp:cNvGraphicFramePr/>
                <a:graphic xmlns:a="http://schemas.openxmlformats.org/drawingml/2006/main">
                  <a:graphicData uri="http://schemas.microsoft.com/office/word/2010/wordprocessingShape">
                    <wps:wsp>
                      <wps:cNvSpPr txBox="1"/>
                      <wps:spPr>
                        <a:xfrm rot="16200000">
                          <a:off x="0" y="0"/>
                          <a:ext cx="2199992" cy="232410"/>
                        </a:xfrm>
                        <a:prstGeom prst="rect">
                          <a:avLst/>
                        </a:prstGeom>
                        <a:solidFill>
                          <a:schemeClr val="bg1"/>
                        </a:solidFill>
                        <a:ln w="6350">
                          <a:noFill/>
                        </a:ln>
                      </wps:spPr>
                      <wps:txbx>
                        <w:txbxContent>
                          <w:p w14:paraId="649A9455" w14:textId="77777777" w:rsidR="00567965" w:rsidRPr="000F01F5" w:rsidRDefault="00567965" w:rsidP="00517869">
                            <w:pPr>
                              <w:jc w:val="center"/>
                              <w:rPr>
                                <w:rFonts w:ascii="Garamond" w:hAnsi="Garamond"/>
                                <w:b/>
                              </w:rPr>
                            </w:pPr>
                            <w:r>
                              <w:rPr>
                                <w:rFonts w:ascii="Garamond" w:hAnsi="Garamond"/>
                                <w:b/>
                              </w:rPr>
                              <w:t>RR PERSIANN</w:t>
                            </w:r>
                            <w:r w:rsidRPr="000F01F5">
                              <w:rPr>
                                <w:rFonts w:ascii="Garamond" w:hAnsi="Garamond"/>
                                <w:b/>
                              </w:rPr>
                              <w:t xml:space="preserve"> (MM/DAY)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F4AC3" id="Text Box 34" o:spid="_x0000_s1039" type="#_x0000_t202" style="position:absolute;margin-left:-56.3pt;margin-top:146.8pt;width:173.25pt;height:18.3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" fillcolor="white [3212]" stroked="f" strokeweight=".5pt">
                <v:textbox>
                  <w:txbxContent>
                    <w:p w14:paraId="649A9455" w14:textId="77777777" w:rsidR="00567965" w:rsidRPr="000F01F5" w:rsidRDefault="00567965" w:rsidP="00517869">
                      <w:pPr>
                        <w:jc w:val="center"/>
                        <w:rPr>
                          <w:rFonts w:ascii="Garamond" w:hAnsi="Garamond"/>
                          <w:b/>
                        </w:rPr>
                      </w:pPr>
                      <w:r>
                        <w:rPr>
                          <w:rFonts w:ascii="Garamond" w:hAnsi="Garamond"/>
                          <w:b/>
                        </w:rPr>
                        <w:t>RR PERSIANN</w:t>
                      </w:r>
                      <w:r w:rsidRPr="000F01F5">
                        <w:rPr>
                          <w:rFonts w:ascii="Garamond" w:hAnsi="Garamond"/>
                          <w:b/>
                        </w:rPr>
                        <w:t xml:space="preserve"> (MM/DAY)</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1552" behindDoc="0" locked="0" layoutInCell="1" allowOverlap="1" wp14:anchorId="44CEA3D7" wp14:editId="4670413A">
                <wp:simplePos x="0" y="0"/>
                <wp:positionH relativeFrom="column">
                  <wp:posOffset>769494</wp:posOffset>
                </wp:positionH>
                <wp:positionV relativeFrom="paragraph">
                  <wp:posOffset>45085</wp:posOffset>
                </wp:positionV>
                <wp:extent cx="4762123" cy="244444"/>
                <wp:effectExtent l="0" t="0" r="635" b="0"/>
                <wp:wrapNone/>
                <wp:docPr id="43" name="Text Box 43"/>
                <wp:cNvGraphicFramePr/>
                <a:graphic xmlns:a="http://schemas.openxmlformats.org/drawingml/2006/main">
                  <a:graphicData uri="http://schemas.microsoft.com/office/word/2010/wordprocessingShape">
                    <wps:wsp>
                      <wps:cNvSpPr txBox="1"/>
                      <wps:spPr>
                        <a:xfrm>
                          <a:off x="0" y="0"/>
                          <a:ext cx="4762123" cy="244444"/>
                        </a:xfrm>
                        <a:prstGeom prst="rect">
                          <a:avLst/>
                        </a:prstGeom>
                        <a:solidFill>
                          <a:schemeClr val="bg1"/>
                        </a:solidFill>
                        <a:ln w="6350">
                          <a:noFill/>
                        </a:ln>
                      </wps:spPr>
                      <wps:txbx>
                        <w:txbxContent>
                          <w:p w14:paraId="4A09431E" w14:textId="77777777" w:rsidR="00567965" w:rsidRPr="00E54D51" w:rsidRDefault="00567965" w:rsidP="00517869">
                            <w:pPr>
                              <w:jc w:val="center"/>
                              <w:rPr>
                                <w:rFonts w:ascii="Garamond" w:hAnsi="Garamond"/>
                                <w:b/>
                              </w:rPr>
                            </w:pPr>
                            <w:r w:rsidRPr="00E54D51">
                              <w:rPr>
                                <w:rFonts w:ascii="Garamond" w:hAnsi="Garamond"/>
                                <w:b/>
                              </w:rPr>
                              <w:t>PERSIANN SCATTERPLOT WITH BIAS 2014-2016 – NC &amp; SC</w:t>
                            </w:r>
                          </w:p>
                          <w:p w14:paraId="6060AAF1" w14:textId="77777777" w:rsidR="00567965" w:rsidRPr="00E54D51" w:rsidRDefault="00567965" w:rsidP="00517869">
                            <w:pPr>
                              <w:jc w:val="center"/>
                              <w:rPr>
                                <w:rFonts w:ascii="Garamond" w:hAnsi="Garamond"/>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EA3D7" id="Text Box 43" o:spid="_x0000_s1040" type="#_x0000_t202" style="position:absolute;margin-left:60.6pt;margin-top:3.55pt;width:374.95pt;height:1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" fillcolor="white [3212]" stroked="f" strokeweight=".5pt">
                <v:textbox>
                  <w:txbxContent>
                    <w:p w14:paraId="4A09431E" w14:textId="77777777" w:rsidR="00567965" w:rsidRPr="00E54D51" w:rsidRDefault="00567965" w:rsidP="00517869">
                      <w:pPr>
                        <w:jc w:val="center"/>
                        <w:rPr>
                          <w:rFonts w:ascii="Garamond" w:hAnsi="Garamond"/>
                          <w:b/>
                        </w:rPr>
                      </w:pPr>
                      <w:r w:rsidRPr="00E54D51">
                        <w:rPr>
                          <w:rFonts w:ascii="Garamond" w:hAnsi="Garamond"/>
                          <w:b/>
                        </w:rPr>
                        <w:t>PERSIANN SCATTERPLOT WITH BIAS 2014-2016 – NC &amp; SC</w:t>
                      </w:r>
                    </w:p>
                    <w:p w14:paraId="6060AAF1" w14:textId="77777777" w:rsidR="00567965" w:rsidRPr="00E54D51" w:rsidRDefault="00567965" w:rsidP="00517869">
                      <w:pPr>
                        <w:jc w:val="center"/>
                        <w:rPr>
                          <w:rFonts w:ascii="Garamond" w:hAnsi="Garamond"/>
                          <w:b/>
                        </w:rPr>
                      </w:pPr>
                    </w:p>
                  </w:txbxContent>
                </v:textbox>
              </v:shape>
            </w:pict>
          </mc:Fallback>
        </mc:AlternateContent>
      </w:r>
      <w:r>
        <w:rPr>
          <w:rFonts w:ascii="Times New Roman" w:eastAsia="Times New Roman" w:hAnsi="Times New Roman" w:cs="Times New Roman"/>
          <w:noProof/>
        </w:rPr>
        <w:drawing>
          <wp:inline distT="0" distB="0" distL="0" distR="0" wp14:anchorId="5B832AE8" wp14:editId="5211E224">
            <wp:extent cx="5941060" cy="4071815"/>
            <wp:effectExtent l="0" t="0" r="254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004117" cy="4115032"/>
                    </a:xfrm>
                    <a:prstGeom prst="rect">
                      <a:avLst/>
                    </a:prstGeom>
                  </pic:spPr>
                </pic:pic>
              </a:graphicData>
            </a:graphic>
          </wp:inline>
        </w:drawing>
      </w:r>
    </w:p>
    <w:p w14:paraId="41A6E184" w14:textId="5DD3AF94" w:rsidR="00517869" w:rsidRDefault="00517869" w:rsidP="00517869">
      <w:pPr>
        <w:rPr>
          <w:rFonts w:ascii="Garamond" w:eastAsia="Times New Roman" w:hAnsi="Garamond" w:cs="Times New Roman"/>
        </w:rPr>
      </w:pPr>
      <w:r w:rsidRPr="009B404B">
        <w:rPr>
          <w:rFonts w:ascii="Garamond" w:eastAsia="Times New Roman" w:hAnsi="Garamond" w:cs="Times New Roman"/>
          <w:i/>
        </w:rPr>
        <w:t>Figure A1.3</w:t>
      </w:r>
      <w:r w:rsidR="00C072CF">
        <w:rPr>
          <w:rFonts w:ascii="Garamond" w:eastAsia="Times New Roman" w:hAnsi="Garamond" w:cs="Times New Roman"/>
          <w:i/>
        </w:rPr>
        <w:t>.</w:t>
      </w:r>
      <w:r>
        <w:rPr>
          <w:rFonts w:ascii="Garamond" w:eastAsia="Times New Roman" w:hAnsi="Garamond" w:cs="Times New Roman"/>
        </w:rPr>
        <w:t xml:space="preserve"> PERSIANN scatterplot</w:t>
      </w:r>
      <w:r w:rsidRPr="00C02A57">
        <w:rPr>
          <w:rFonts w:ascii="Garamond" w:eastAsia="Times New Roman" w:hAnsi="Garamond" w:cs="Times New Roman"/>
        </w:rPr>
        <w:t xml:space="preserve"> of Gauge vs Satellite precipitation estimates</w:t>
      </w:r>
      <w:r>
        <w:rPr>
          <w:rFonts w:ascii="Garamond" w:eastAsia="Times New Roman" w:hAnsi="Garamond" w:cs="Times New Roman"/>
        </w:rPr>
        <w:t>, 2014-2016 NC and SC (mm per day)</w:t>
      </w:r>
      <w:r w:rsidR="00A83E6F">
        <w:rPr>
          <w:rFonts w:ascii="Garamond" w:eastAsia="Times New Roman" w:hAnsi="Garamond" w:cs="Times New Roman"/>
        </w:rPr>
        <w:t>.</w:t>
      </w:r>
    </w:p>
    <w:p w14:paraId="44F9EF74" w14:textId="3FB557E5" w:rsidR="00F31700" w:rsidRDefault="00E61744" w:rsidP="00F31700">
      <w:pPr>
        <w:jc w:val="center"/>
        <w:rPr>
          <w:rFonts w:ascii="Garamond" w:eastAsia="Times New Roman" w:hAnsi="Garamond"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678720" behindDoc="0" locked="0" layoutInCell="1" allowOverlap="1" wp14:anchorId="1DEA5970" wp14:editId="29F6074C">
                <wp:simplePos x="0" y="0"/>
                <wp:positionH relativeFrom="column">
                  <wp:posOffset>2261870</wp:posOffset>
                </wp:positionH>
                <wp:positionV relativeFrom="paragraph">
                  <wp:posOffset>3799205</wp:posOffset>
                </wp:positionV>
                <wp:extent cx="1627505" cy="24257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27505" cy="242570"/>
                        </a:xfrm>
                        <a:prstGeom prst="rect">
                          <a:avLst/>
                        </a:prstGeom>
                        <a:solidFill>
                          <a:schemeClr val="bg1"/>
                        </a:solidFill>
                        <a:ln w="6350">
                          <a:noFill/>
                        </a:ln>
                      </wps:spPr>
                      <wps:txbx>
                        <w:txbxContent>
                          <w:p w14:paraId="09838FA5" w14:textId="77777777" w:rsidR="00567965" w:rsidRPr="00D70A87" w:rsidRDefault="00567965" w:rsidP="00F31700">
                            <w:pPr>
                              <w:jc w:val="center"/>
                              <w:rPr>
                                <w:rFonts w:ascii="Garamond" w:hAnsi="Garamond"/>
                                <w:b/>
                              </w:rPr>
                            </w:pPr>
                            <w:r w:rsidRPr="00D70A87">
                              <w:rPr>
                                <w:rFonts w:ascii="Garamond" w:hAnsi="Garamond"/>
                                <w:b/>
                              </w:rPr>
                              <w:t>MM/DAY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A5970" id="Text Box 28" o:spid="_x0000_s1041" type="#_x0000_t202" style="position:absolute;left:0;text-align:left;margin-left:178.1pt;margin-top:299.15pt;width:128.15pt;height:1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" fillcolor="white [3212]" stroked="f" strokeweight=".5pt">
                <v:textbox>
                  <w:txbxContent>
                    <w:p w14:paraId="09838FA5" w14:textId="77777777" w:rsidR="00567965" w:rsidRPr="00D70A87" w:rsidRDefault="00567965" w:rsidP="00F31700">
                      <w:pPr>
                        <w:jc w:val="center"/>
                        <w:rPr>
                          <w:rFonts w:ascii="Garamond" w:hAnsi="Garamond"/>
                          <w:b/>
                        </w:rPr>
                      </w:pPr>
                      <w:r w:rsidRPr="00D70A87">
                        <w:rPr>
                          <w:rFonts w:ascii="Garamond" w:hAnsi="Garamond"/>
                          <w:b/>
                        </w:rPr>
                        <w:t>MM/DAY</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85888" behindDoc="0" locked="0" layoutInCell="1" allowOverlap="1" wp14:anchorId="55B26964" wp14:editId="42922A31">
                <wp:simplePos x="0" y="0"/>
                <wp:positionH relativeFrom="column">
                  <wp:posOffset>1408176</wp:posOffset>
                </wp:positionH>
                <wp:positionV relativeFrom="paragraph">
                  <wp:posOffset>0</wp:posOffset>
                </wp:positionV>
                <wp:extent cx="3319145" cy="291785"/>
                <wp:effectExtent l="0" t="0" r="0" b="635"/>
                <wp:wrapNone/>
                <wp:docPr id="46" name="Text Box 46"/>
                <wp:cNvGraphicFramePr/>
                <a:graphic xmlns:a="http://schemas.openxmlformats.org/drawingml/2006/main">
                  <a:graphicData uri="http://schemas.microsoft.com/office/word/2010/wordprocessingShape">
                    <wps:wsp>
                      <wps:cNvSpPr txBox="1"/>
                      <wps:spPr>
                        <a:xfrm>
                          <a:off x="0" y="0"/>
                          <a:ext cx="3319145" cy="291785"/>
                        </a:xfrm>
                        <a:prstGeom prst="rect">
                          <a:avLst/>
                        </a:prstGeom>
                        <a:solidFill>
                          <a:schemeClr val="bg1"/>
                        </a:solidFill>
                        <a:ln w="6350">
                          <a:noFill/>
                        </a:ln>
                      </wps:spPr>
                      <wps:txbx>
                        <w:txbxContent>
                          <w:p w14:paraId="33ED7C4E" w14:textId="77777777" w:rsidR="00567965" w:rsidRPr="00555E82" w:rsidRDefault="00567965" w:rsidP="00E61744">
                            <w:pPr>
                              <w:jc w:val="center"/>
                              <w:rPr>
                                <w:rFonts w:ascii="Garamond" w:hAnsi="Garamond"/>
                                <w:b/>
                              </w:rPr>
                            </w:pPr>
                            <w:r>
                              <w:rPr>
                                <w:rFonts w:ascii="Garamond" w:hAnsi="Garamond"/>
                                <w:b/>
                              </w:rPr>
                              <w:t>GAUGE RAINY DAYS – NC &amp; SC - TRMM</w:t>
                            </w:r>
                          </w:p>
                          <w:p w14:paraId="38C694AD" w14:textId="77777777" w:rsidR="00567965" w:rsidRPr="00555E82" w:rsidRDefault="00567965" w:rsidP="00E61744">
                            <w:pPr>
                              <w:jc w:val="center"/>
                              <w:rPr>
                                <w:rFonts w:ascii="Garamond" w:hAnsi="Garamond"/>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26964" id="Text Box 46" o:spid="_x0000_s1042" type="#_x0000_t202" style="position:absolute;left:0;text-align:left;margin-left:110.9pt;margin-top:0;width:261.35pt;height: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" fillcolor="white [3212]" stroked="f" strokeweight=".5pt">
                <v:textbox>
                  <w:txbxContent>
                    <w:p w14:paraId="33ED7C4E" w14:textId="77777777" w:rsidR="00567965" w:rsidRPr="00555E82" w:rsidRDefault="00567965" w:rsidP="00E61744">
                      <w:pPr>
                        <w:jc w:val="center"/>
                        <w:rPr>
                          <w:rFonts w:ascii="Garamond" w:hAnsi="Garamond"/>
                          <w:b/>
                        </w:rPr>
                      </w:pPr>
                      <w:r>
                        <w:rPr>
                          <w:rFonts w:ascii="Garamond" w:hAnsi="Garamond"/>
                          <w:b/>
                        </w:rPr>
                        <w:t>GAUGE RAINY DAYS – NC &amp; SC - TRMM</w:t>
                      </w:r>
                    </w:p>
                    <w:p w14:paraId="38C694AD" w14:textId="77777777" w:rsidR="00567965" w:rsidRPr="00555E82" w:rsidRDefault="00567965" w:rsidP="00E61744">
                      <w:pPr>
                        <w:jc w:val="center"/>
                        <w:rPr>
                          <w:rFonts w:ascii="Garamond" w:hAnsi="Garamond"/>
                          <w:b/>
                        </w:rPr>
                      </w:pPr>
                    </w:p>
                  </w:txbxContent>
                </v:textbox>
              </v:shape>
            </w:pict>
          </mc:Fallback>
        </mc:AlternateContent>
      </w:r>
      <w:r w:rsidR="00F31700">
        <w:rPr>
          <w:rFonts w:ascii="Times New Roman" w:eastAsia="Times New Roman" w:hAnsi="Times New Roman" w:cs="Times New Roman"/>
          <w:noProof/>
        </w:rPr>
        <mc:AlternateContent>
          <mc:Choice Requires="wps">
            <w:drawing>
              <wp:anchor distT="0" distB="0" distL="114300" distR="114300" simplePos="0" relativeHeight="251680768" behindDoc="0" locked="0" layoutInCell="1" allowOverlap="1" wp14:anchorId="29030D75" wp14:editId="1A1C960E">
                <wp:simplePos x="0" y="0"/>
                <wp:positionH relativeFrom="column">
                  <wp:posOffset>-965552</wp:posOffset>
                </wp:positionH>
                <wp:positionV relativeFrom="paragraph">
                  <wp:posOffset>1858576</wp:posOffset>
                </wp:positionV>
                <wp:extent cx="2702560" cy="242571"/>
                <wp:effectExtent l="0" t="1905" r="635" b="635"/>
                <wp:wrapNone/>
                <wp:docPr id="33" name="Text Box 33"/>
                <wp:cNvGraphicFramePr/>
                <a:graphic xmlns:a="http://schemas.openxmlformats.org/drawingml/2006/main">
                  <a:graphicData uri="http://schemas.microsoft.com/office/word/2010/wordprocessingShape">
                    <wps:wsp>
                      <wps:cNvSpPr txBox="1"/>
                      <wps:spPr>
                        <a:xfrm rot="16200000">
                          <a:off x="0" y="0"/>
                          <a:ext cx="2702560" cy="242571"/>
                        </a:xfrm>
                        <a:prstGeom prst="rect">
                          <a:avLst/>
                        </a:prstGeom>
                        <a:solidFill>
                          <a:schemeClr val="bg1"/>
                        </a:solidFill>
                        <a:ln w="6350">
                          <a:noFill/>
                        </a:ln>
                      </wps:spPr>
                      <wps:txbx>
                        <w:txbxContent>
                          <w:p w14:paraId="54C986E2" w14:textId="77777777" w:rsidR="00567965" w:rsidRDefault="00567965" w:rsidP="00F31700">
                            <w:pPr>
                              <w:jc w:val="center"/>
                              <w:rPr>
                                <w:rFonts w:ascii="Garamond" w:hAnsi="Garamond"/>
                                <w:b/>
                              </w:rPr>
                            </w:pPr>
                            <w:r>
                              <w:rPr>
                                <w:rFonts w:ascii="Garamond" w:hAnsi="Garamond"/>
                                <w:b/>
                              </w:rPr>
                              <w:t>PERCENTILE</w:t>
                            </w:r>
                          </w:p>
                          <w:p w14:paraId="524881AA" w14:textId="77777777" w:rsidR="00567965" w:rsidRPr="00D70A87" w:rsidRDefault="00567965" w:rsidP="00F31700">
                            <w:pPr>
                              <w:jc w:val="center"/>
                              <w:rPr>
                                <w:rFonts w:ascii="Garamond" w:hAnsi="Garamond"/>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30D75" id="Text Box 33" o:spid="_x0000_s1043" type="#_x0000_t202" style="position:absolute;left:0;text-align:left;margin-left:-76.05pt;margin-top:146.35pt;width:212.8pt;height:19.1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" fillcolor="white [3212]" stroked="f" strokeweight=".5pt">
                <v:textbox>
                  <w:txbxContent>
                    <w:p w14:paraId="54C986E2" w14:textId="77777777" w:rsidR="00567965" w:rsidRDefault="00567965" w:rsidP="00F31700">
                      <w:pPr>
                        <w:jc w:val="center"/>
                        <w:rPr>
                          <w:rFonts w:ascii="Garamond" w:hAnsi="Garamond"/>
                          <w:b/>
                        </w:rPr>
                      </w:pPr>
                      <w:r>
                        <w:rPr>
                          <w:rFonts w:ascii="Garamond" w:hAnsi="Garamond"/>
                          <w:b/>
                        </w:rPr>
                        <w:t>PERCENTILE</w:t>
                      </w:r>
                    </w:p>
                    <w:p w14:paraId="524881AA" w14:textId="77777777" w:rsidR="00567965" w:rsidRPr="00D70A87" w:rsidRDefault="00567965" w:rsidP="00F31700">
                      <w:pPr>
                        <w:jc w:val="center"/>
                        <w:rPr>
                          <w:rFonts w:ascii="Garamond" w:hAnsi="Garamond"/>
                          <w:b/>
                        </w:rPr>
                      </w:pPr>
                    </w:p>
                  </w:txbxContent>
                </v:textbox>
              </v:shape>
            </w:pict>
          </mc:Fallback>
        </mc:AlternateContent>
      </w:r>
      <w:r w:rsidR="00F31700" w:rsidRPr="00A332E9">
        <w:rPr>
          <w:noProof/>
        </w:rPr>
        <w:drawing>
          <wp:inline distT="0" distB="0" distL="0" distR="0" wp14:anchorId="3E9AF646" wp14:editId="59E6A83B">
            <wp:extent cx="5939073" cy="40919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2195" cy="4142320"/>
                    </a:xfrm>
                    <a:prstGeom prst="rect">
                      <a:avLst/>
                    </a:prstGeom>
                  </pic:spPr>
                </pic:pic>
              </a:graphicData>
            </a:graphic>
          </wp:inline>
        </w:drawing>
      </w:r>
    </w:p>
    <w:p w14:paraId="43640CE2" w14:textId="1D03A462" w:rsidR="00F31700" w:rsidRDefault="00F31700" w:rsidP="00F31700">
      <w:pPr>
        <w:rPr>
          <w:rFonts w:ascii="Garamond" w:eastAsia="Times New Roman" w:hAnsi="Garamond" w:cs="Times New Roman"/>
        </w:rPr>
      </w:pPr>
      <w:r w:rsidRPr="009B404B">
        <w:rPr>
          <w:rFonts w:ascii="Garamond" w:eastAsia="Times New Roman" w:hAnsi="Garamond" w:cs="Times New Roman"/>
          <w:i/>
        </w:rPr>
        <w:t>Figure A2.1</w:t>
      </w:r>
      <w:r w:rsidR="00E61744" w:rsidRPr="009B404B">
        <w:rPr>
          <w:rFonts w:ascii="Garamond" w:eastAsia="Times New Roman" w:hAnsi="Garamond" w:cs="Times New Roman"/>
          <w:i/>
        </w:rPr>
        <w:t>.1</w:t>
      </w:r>
      <w:r w:rsidR="00C072CF">
        <w:rPr>
          <w:rFonts w:ascii="Garamond" w:eastAsia="Times New Roman" w:hAnsi="Garamond" w:cs="Times New Roman"/>
        </w:rPr>
        <w:t>.</w:t>
      </w:r>
      <w:r>
        <w:rPr>
          <w:rFonts w:ascii="Garamond" w:eastAsia="Times New Roman" w:hAnsi="Garamond" w:cs="Times New Roman"/>
        </w:rPr>
        <w:t xml:space="preserve"> TRMM CDF</w:t>
      </w:r>
      <w:r w:rsidRPr="00C02A57">
        <w:rPr>
          <w:rFonts w:ascii="Garamond" w:eastAsia="Times New Roman" w:hAnsi="Garamond" w:cs="Times New Roman"/>
        </w:rPr>
        <w:t xml:space="preserve"> </w:t>
      </w:r>
      <w:r>
        <w:rPr>
          <w:rFonts w:ascii="Garamond" w:eastAsia="Times New Roman" w:hAnsi="Garamond" w:cs="Times New Roman"/>
        </w:rPr>
        <w:t>of gauge precipitation estimates with percentile values, 1998-2016, NC and SC (mm per day)</w:t>
      </w:r>
      <w:r w:rsidR="00A83E6F">
        <w:rPr>
          <w:rFonts w:ascii="Garamond" w:eastAsia="Times New Roman" w:hAnsi="Garamond" w:cs="Times New Roman"/>
        </w:rPr>
        <w:t>.</w:t>
      </w:r>
    </w:p>
    <w:p w14:paraId="704F0879" w14:textId="77777777" w:rsidR="00F31700" w:rsidRDefault="00F31700" w:rsidP="00F31700">
      <w:pPr>
        <w:jc w:val="center"/>
        <w:rPr>
          <w:rFonts w:ascii="Garamond" w:eastAsia="Times New Roman" w:hAnsi="Garamond" w:cs="Times New Roman"/>
        </w:rPr>
      </w:pPr>
    </w:p>
    <w:p w14:paraId="25F9121E" w14:textId="77777777" w:rsidR="00E61744" w:rsidRDefault="00E61744" w:rsidP="00F31700">
      <w:pPr>
        <w:jc w:val="center"/>
        <w:rPr>
          <w:rFonts w:ascii="Garamond" w:eastAsia="Times New Roman" w:hAnsi="Garamond" w:cs="Times New Roman"/>
        </w:rPr>
      </w:pPr>
    </w:p>
    <w:p w14:paraId="28A96EF6" w14:textId="77777777" w:rsidR="00E61744" w:rsidRDefault="00E61744" w:rsidP="00F31700">
      <w:pPr>
        <w:jc w:val="center"/>
        <w:rPr>
          <w:rFonts w:ascii="Garamond" w:eastAsia="Times New Roman" w:hAnsi="Garamond" w:cs="Times New Roman"/>
        </w:rPr>
      </w:pPr>
    </w:p>
    <w:p w14:paraId="0712A4AB" w14:textId="77777777" w:rsidR="00E61744" w:rsidRDefault="00E61744" w:rsidP="00F31700">
      <w:pPr>
        <w:jc w:val="center"/>
        <w:rPr>
          <w:rFonts w:ascii="Garamond" w:eastAsia="Times New Roman" w:hAnsi="Garamond" w:cs="Times New Roman"/>
        </w:rPr>
      </w:pPr>
    </w:p>
    <w:p w14:paraId="7143EAAB" w14:textId="77777777" w:rsidR="00E61744" w:rsidRDefault="00E61744" w:rsidP="00F31700">
      <w:pPr>
        <w:jc w:val="center"/>
        <w:rPr>
          <w:rFonts w:ascii="Garamond" w:eastAsia="Times New Roman" w:hAnsi="Garamond" w:cs="Times New Roman"/>
        </w:rPr>
      </w:pPr>
    </w:p>
    <w:p w14:paraId="558E84F3" w14:textId="77777777" w:rsidR="00E61744" w:rsidRDefault="00E61744" w:rsidP="00F31700">
      <w:pPr>
        <w:jc w:val="center"/>
        <w:rPr>
          <w:rFonts w:ascii="Garamond" w:eastAsia="Times New Roman" w:hAnsi="Garamond" w:cs="Times New Roman"/>
        </w:rPr>
      </w:pPr>
    </w:p>
    <w:p w14:paraId="578F4E98" w14:textId="77777777" w:rsidR="00E61744" w:rsidRDefault="00E61744" w:rsidP="00F31700">
      <w:pPr>
        <w:jc w:val="center"/>
        <w:rPr>
          <w:rFonts w:ascii="Garamond" w:eastAsia="Times New Roman" w:hAnsi="Garamond" w:cs="Times New Roman"/>
        </w:rPr>
      </w:pPr>
    </w:p>
    <w:p w14:paraId="2FC701C6" w14:textId="77777777" w:rsidR="00E61744" w:rsidRDefault="00E61744" w:rsidP="00F31700">
      <w:pPr>
        <w:jc w:val="center"/>
        <w:rPr>
          <w:rFonts w:ascii="Garamond" w:eastAsia="Times New Roman" w:hAnsi="Garamond" w:cs="Times New Roman"/>
        </w:rPr>
      </w:pPr>
    </w:p>
    <w:p w14:paraId="009BD9A2" w14:textId="77777777" w:rsidR="00E61744" w:rsidRDefault="00E61744" w:rsidP="00F31700">
      <w:pPr>
        <w:jc w:val="center"/>
        <w:rPr>
          <w:rFonts w:ascii="Garamond" w:eastAsia="Times New Roman" w:hAnsi="Garamond" w:cs="Times New Roman"/>
        </w:rPr>
      </w:pPr>
    </w:p>
    <w:p w14:paraId="75F8C103" w14:textId="77777777" w:rsidR="00E61744" w:rsidRDefault="00E61744" w:rsidP="00F31700">
      <w:pPr>
        <w:jc w:val="center"/>
        <w:rPr>
          <w:rFonts w:ascii="Garamond" w:eastAsia="Times New Roman" w:hAnsi="Garamond" w:cs="Times New Roman"/>
        </w:rPr>
      </w:pPr>
    </w:p>
    <w:p w14:paraId="631193E3" w14:textId="77777777" w:rsidR="00E61744" w:rsidRDefault="00E61744" w:rsidP="00F31700">
      <w:pPr>
        <w:jc w:val="center"/>
        <w:rPr>
          <w:rFonts w:ascii="Garamond" w:eastAsia="Times New Roman" w:hAnsi="Garamond" w:cs="Times New Roman"/>
        </w:rPr>
      </w:pPr>
    </w:p>
    <w:p w14:paraId="34636453" w14:textId="4B42FDFF" w:rsidR="00E61744" w:rsidRDefault="00ED622E" w:rsidP="00F31700">
      <w:pPr>
        <w:jc w:val="center"/>
        <w:rPr>
          <w:rFonts w:ascii="Garamond" w:eastAsia="Times New Roman" w:hAnsi="Garamond"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692032" behindDoc="0" locked="0" layoutInCell="1" allowOverlap="1" wp14:anchorId="6416FA5F" wp14:editId="2FF4BCDC">
                <wp:simplePos x="0" y="0"/>
                <wp:positionH relativeFrom="column">
                  <wp:posOffset>2295144</wp:posOffset>
                </wp:positionH>
                <wp:positionV relativeFrom="paragraph">
                  <wp:posOffset>3814572</wp:posOffset>
                </wp:positionV>
                <wp:extent cx="1627939" cy="242671"/>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627939" cy="242671"/>
                        </a:xfrm>
                        <a:prstGeom prst="rect">
                          <a:avLst/>
                        </a:prstGeom>
                        <a:solidFill>
                          <a:schemeClr val="bg1"/>
                        </a:solidFill>
                        <a:ln w="6350">
                          <a:noFill/>
                        </a:ln>
                      </wps:spPr>
                      <wps:txbx>
                        <w:txbxContent>
                          <w:p w14:paraId="1FCC38DC" w14:textId="77777777" w:rsidR="00567965" w:rsidRPr="00D70A87" w:rsidRDefault="00567965" w:rsidP="00ED622E">
                            <w:pPr>
                              <w:jc w:val="center"/>
                              <w:rPr>
                                <w:rFonts w:ascii="Garamond" w:hAnsi="Garamond"/>
                                <w:b/>
                              </w:rPr>
                            </w:pPr>
                            <w:r w:rsidRPr="00D70A87">
                              <w:rPr>
                                <w:rFonts w:ascii="Garamond" w:hAnsi="Garamond"/>
                                <w:b/>
                              </w:rPr>
                              <w:t>MM/DAY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6FA5F" id="Text Box 51" o:spid="_x0000_s1044" type="#_x0000_t202" style="position:absolute;left:0;text-align:left;margin-left:180.7pt;margin-top:300.35pt;width:128.2pt;height:19.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" fillcolor="white [3212]" stroked="f" strokeweight=".5pt">
                <v:textbox>
                  <w:txbxContent>
                    <w:p w14:paraId="1FCC38DC" w14:textId="77777777" w:rsidR="00567965" w:rsidRPr="00D70A87" w:rsidRDefault="00567965" w:rsidP="00ED622E">
                      <w:pPr>
                        <w:jc w:val="center"/>
                        <w:rPr>
                          <w:rFonts w:ascii="Garamond" w:hAnsi="Garamond"/>
                          <w:b/>
                        </w:rPr>
                      </w:pPr>
                      <w:r w:rsidRPr="00D70A87">
                        <w:rPr>
                          <w:rFonts w:ascii="Garamond" w:hAnsi="Garamond"/>
                          <w:b/>
                        </w:rPr>
                        <w:t>MM/DAY</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89984" behindDoc="0" locked="0" layoutInCell="1" allowOverlap="1" wp14:anchorId="22D7E1A9" wp14:editId="266946C5">
                <wp:simplePos x="0" y="0"/>
                <wp:positionH relativeFrom="column">
                  <wp:posOffset>-951611</wp:posOffset>
                </wp:positionH>
                <wp:positionV relativeFrom="paragraph">
                  <wp:posOffset>1856867</wp:posOffset>
                </wp:positionV>
                <wp:extent cx="2702560" cy="242571"/>
                <wp:effectExtent l="0" t="1905" r="635" b="635"/>
                <wp:wrapNone/>
                <wp:docPr id="50" name="Text Box 50"/>
                <wp:cNvGraphicFramePr/>
                <a:graphic xmlns:a="http://schemas.openxmlformats.org/drawingml/2006/main">
                  <a:graphicData uri="http://schemas.microsoft.com/office/word/2010/wordprocessingShape">
                    <wps:wsp>
                      <wps:cNvSpPr txBox="1"/>
                      <wps:spPr>
                        <a:xfrm rot="16200000">
                          <a:off x="0" y="0"/>
                          <a:ext cx="2702560" cy="242571"/>
                        </a:xfrm>
                        <a:prstGeom prst="rect">
                          <a:avLst/>
                        </a:prstGeom>
                        <a:solidFill>
                          <a:schemeClr val="bg1"/>
                        </a:solidFill>
                        <a:ln w="6350">
                          <a:noFill/>
                        </a:ln>
                      </wps:spPr>
                      <wps:txbx>
                        <w:txbxContent>
                          <w:p w14:paraId="10DEF682" w14:textId="77777777" w:rsidR="00567965" w:rsidRDefault="00567965" w:rsidP="00ED622E">
                            <w:pPr>
                              <w:jc w:val="center"/>
                              <w:rPr>
                                <w:rFonts w:ascii="Garamond" w:hAnsi="Garamond"/>
                                <w:b/>
                              </w:rPr>
                            </w:pPr>
                            <w:r>
                              <w:rPr>
                                <w:rFonts w:ascii="Garamond" w:hAnsi="Garamond"/>
                                <w:b/>
                              </w:rPr>
                              <w:t>PERCENTILE</w:t>
                            </w:r>
                          </w:p>
                          <w:p w14:paraId="54A3A0DB" w14:textId="77777777" w:rsidR="00567965" w:rsidRPr="00D70A87" w:rsidRDefault="00567965" w:rsidP="00ED622E">
                            <w:pPr>
                              <w:jc w:val="center"/>
                              <w:rPr>
                                <w:rFonts w:ascii="Garamond" w:hAnsi="Garamond"/>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7E1A9" id="Text Box 50" o:spid="_x0000_s1045" type="#_x0000_t202" style="position:absolute;left:0;text-align:left;margin-left:-74.95pt;margin-top:146.2pt;width:212.8pt;height:19.1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" fillcolor="white [3212]" stroked="f" strokeweight=".5pt">
                <v:textbox>
                  <w:txbxContent>
                    <w:p w14:paraId="10DEF682" w14:textId="77777777" w:rsidR="00567965" w:rsidRDefault="00567965" w:rsidP="00ED622E">
                      <w:pPr>
                        <w:jc w:val="center"/>
                        <w:rPr>
                          <w:rFonts w:ascii="Garamond" w:hAnsi="Garamond"/>
                          <w:b/>
                        </w:rPr>
                      </w:pPr>
                      <w:r>
                        <w:rPr>
                          <w:rFonts w:ascii="Garamond" w:hAnsi="Garamond"/>
                          <w:b/>
                        </w:rPr>
                        <w:t>PERCENTILE</w:t>
                      </w:r>
                    </w:p>
                    <w:p w14:paraId="54A3A0DB" w14:textId="77777777" w:rsidR="00567965" w:rsidRPr="00D70A87" w:rsidRDefault="00567965" w:rsidP="00ED622E">
                      <w:pPr>
                        <w:jc w:val="center"/>
                        <w:rPr>
                          <w:rFonts w:ascii="Garamond" w:hAnsi="Garamond"/>
                          <w:b/>
                        </w:rPr>
                      </w:pP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87936" behindDoc="0" locked="0" layoutInCell="1" allowOverlap="1" wp14:anchorId="7238D1F6" wp14:editId="62C07AAE">
                <wp:simplePos x="0" y="0"/>
                <wp:positionH relativeFrom="column">
                  <wp:posOffset>1289304</wp:posOffset>
                </wp:positionH>
                <wp:positionV relativeFrom="paragraph">
                  <wp:posOffset>-3429</wp:posOffset>
                </wp:positionV>
                <wp:extent cx="3488193" cy="291465"/>
                <wp:effectExtent l="0" t="0" r="4445" b="635"/>
                <wp:wrapNone/>
                <wp:docPr id="49" name="Text Box 49"/>
                <wp:cNvGraphicFramePr/>
                <a:graphic xmlns:a="http://schemas.openxmlformats.org/drawingml/2006/main">
                  <a:graphicData uri="http://schemas.microsoft.com/office/word/2010/wordprocessingShape">
                    <wps:wsp>
                      <wps:cNvSpPr txBox="1"/>
                      <wps:spPr>
                        <a:xfrm>
                          <a:off x="0" y="0"/>
                          <a:ext cx="3488193" cy="291465"/>
                        </a:xfrm>
                        <a:prstGeom prst="rect">
                          <a:avLst/>
                        </a:prstGeom>
                        <a:solidFill>
                          <a:schemeClr val="bg1"/>
                        </a:solidFill>
                        <a:ln w="6350">
                          <a:noFill/>
                        </a:ln>
                      </wps:spPr>
                      <wps:txbx>
                        <w:txbxContent>
                          <w:p w14:paraId="2A10C452" w14:textId="77777777" w:rsidR="00567965" w:rsidRPr="00555E82" w:rsidRDefault="00567965" w:rsidP="00ED622E">
                            <w:pPr>
                              <w:jc w:val="center"/>
                              <w:rPr>
                                <w:rFonts w:ascii="Garamond" w:hAnsi="Garamond"/>
                                <w:b/>
                              </w:rPr>
                            </w:pPr>
                            <w:r>
                              <w:rPr>
                                <w:rFonts w:ascii="Garamond" w:hAnsi="Garamond"/>
                                <w:b/>
                              </w:rPr>
                              <w:t>SATELLITE RAINY DAYS – NC &amp; SC - TRMM</w:t>
                            </w:r>
                          </w:p>
                          <w:p w14:paraId="60483D1A" w14:textId="77777777" w:rsidR="00567965" w:rsidRPr="00555E82" w:rsidRDefault="00567965" w:rsidP="00ED622E">
                            <w:pPr>
                              <w:jc w:val="center"/>
                              <w:rPr>
                                <w:rFonts w:ascii="Garamond" w:hAnsi="Garamond"/>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8D1F6" id="Text Box 49" o:spid="_x0000_s1046" type="#_x0000_t202" style="position:absolute;left:0;text-align:left;margin-left:101.5pt;margin-top:-.25pt;width:274.65pt;height:2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" fillcolor="white [3212]" stroked="f" strokeweight=".5pt">
                <v:textbox>
                  <w:txbxContent>
                    <w:p w14:paraId="2A10C452" w14:textId="77777777" w:rsidR="00567965" w:rsidRPr="00555E82" w:rsidRDefault="00567965" w:rsidP="00ED622E">
                      <w:pPr>
                        <w:jc w:val="center"/>
                        <w:rPr>
                          <w:rFonts w:ascii="Garamond" w:hAnsi="Garamond"/>
                          <w:b/>
                        </w:rPr>
                      </w:pPr>
                      <w:r>
                        <w:rPr>
                          <w:rFonts w:ascii="Garamond" w:hAnsi="Garamond"/>
                          <w:b/>
                        </w:rPr>
                        <w:t>SATELLITE RAINY DAYS – NC &amp; SC - TRMM</w:t>
                      </w:r>
                    </w:p>
                    <w:p w14:paraId="60483D1A" w14:textId="77777777" w:rsidR="00567965" w:rsidRPr="00555E82" w:rsidRDefault="00567965" w:rsidP="00ED622E">
                      <w:pPr>
                        <w:jc w:val="center"/>
                        <w:rPr>
                          <w:rFonts w:ascii="Garamond" w:hAnsi="Garamond"/>
                          <w:b/>
                        </w:rPr>
                      </w:pPr>
                    </w:p>
                  </w:txbxContent>
                </v:textbox>
              </v:shape>
            </w:pict>
          </mc:Fallback>
        </mc:AlternateContent>
      </w:r>
      <w:r w:rsidR="00E61744" w:rsidRPr="00A332E9">
        <w:rPr>
          <w:noProof/>
        </w:rPr>
        <w:drawing>
          <wp:inline distT="0" distB="0" distL="0" distR="0" wp14:anchorId="26E8ECCF" wp14:editId="617DB25F">
            <wp:extent cx="5943600" cy="406203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062031"/>
                    </a:xfrm>
                    <a:prstGeom prst="rect">
                      <a:avLst/>
                    </a:prstGeom>
                  </pic:spPr>
                </pic:pic>
              </a:graphicData>
            </a:graphic>
          </wp:inline>
        </w:drawing>
      </w:r>
    </w:p>
    <w:p w14:paraId="33BDA055" w14:textId="2FC60624" w:rsidR="00E61744" w:rsidRDefault="00E61744" w:rsidP="00E61744">
      <w:pPr>
        <w:rPr>
          <w:rFonts w:ascii="Garamond" w:eastAsia="Times New Roman" w:hAnsi="Garamond" w:cs="Times New Roman"/>
        </w:rPr>
      </w:pPr>
      <w:r w:rsidRPr="009B404B">
        <w:rPr>
          <w:rFonts w:ascii="Garamond" w:eastAsia="Times New Roman" w:hAnsi="Garamond" w:cs="Times New Roman"/>
          <w:i/>
        </w:rPr>
        <w:t>Figure A2.1</w:t>
      </w:r>
      <w:r w:rsidR="00ED622E" w:rsidRPr="009B404B">
        <w:rPr>
          <w:rFonts w:ascii="Garamond" w:eastAsia="Times New Roman" w:hAnsi="Garamond" w:cs="Times New Roman"/>
          <w:i/>
        </w:rPr>
        <w:t>.2</w:t>
      </w:r>
      <w:r w:rsidR="00C072CF">
        <w:rPr>
          <w:rFonts w:ascii="Garamond" w:eastAsia="Times New Roman" w:hAnsi="Garamond" w:cs="Times New Roman"/>
          <w:i/>
        </w:rPr>
        <w:t>.</w:t>
      </w:r>
      <w:r>
        <w:rPr>
          <w:rFonts w:ascii="Garamond" w:eastAsia="Times New Roman" w:hAnsi="Garamond" w:cs="Times New Roman"/>
        </w:rPr>
        <w:t xml:space="preserve"> TRMM CDF</w:t>
      </w:r>
      <w:r w:rsidRPr="00C02A57">
        <w:rPr>
          <w:rFonts w:ascii="Garamond" w:eastAsia="Times New Roman" w:hAnsi="Garamond" w:cs="Times New Roman"/>
        </w:rPr>
        <w:t xml:space="preserve"> </w:t>
      </w:r>
      <w:r>
        <w:rPr>
          <w:rFonts w:ascii="Garamond" w:eastAsia="Times New Roman" w:hAnsi="Garamond" w:cs="Times New Roman"/>
        </w:rPr>
        <w:t>of satellite precipitation estimates with percentile values, 1998-2016, NC and SC (mm per day)</w:t>
      </w:r>
      <w:r w:rsidR="00A55CAD">
        <w:rPr>
          <w:rFonts w:ascii="Garamond" w:eastAsia="Times New Roman" w:hAnsi="Garamond" w:cs="Times New Roman"/>
        </w:rPr>
        <w:t>.</w:t>
      </w:r>
    </w:p>
    <w:p w14:paraId="2E30C2FA" w14:textId="77777777" w:rsidR="00E61744" w:rsidRDefault="00E61744" w:rsidP="00F31700">
      <w:pPr>
        <w:jc w:val="center"/>
        <w:rPr>
          <w:rFonts w:ascii="Garamond" w:eastAsia="Times New Roman" w:hAnsi="Garamond" w:cs="Times New Roman"/>
        </w:rPr>
      </w:pPr>
    </w:p>
    <w:p w14:paraId="23050A03" w14:textId="77777777" w:rsidR="00F31700" w:rsidRDefault="00F31700" w:rsidP="00F31700">
      <w:pPr>
        <w:jc w:val="center"/>
        <w:rPr>
          <w:rFonts w:ascii="Garamond" w:eastAsia="Times New Roman" w:hAnsi="Garamond" w:cs="Times New Roman"/>
        </w:rPr>
      </w:pPr>
    </w:p>
    <w:p w14:paraId="135DD8E7" w14:textId="77777777" w:rsidR="00F31700" w:rsidRDefault="00F31700" w:rsidP="00F31700">
      <w:pPr>
        <w:jc w:val="center"/>
        <w:rPr>
          <w:rFonts w:ascii="Garamond" w:eastAsia="Times New Roman" w:hAnsi="Garamond" w:cs="Times New Roman"/>
        </w:rPr>
      </w:pPr>
    </w:p>
    <w:p w14:paraId="1256D828" w14:textId="77777777" w:rsidR="00F31700" w:rsidRDefault="00F31700" w:rsidP="00F31700">
      <w:pPr>
        <w:jc w:val="center"/>
        <w:rPr>
          <w:rFonts w:ascii="Garamond" w:eastAsia="Times New Roman" w:hAnsi="Garamond" w:cs="Times New Roman"/>
        </w:rPr>
      </w:pPr>
    </w:p>
    <w:p w14:paraId="28AF3FE3" w14:textId="77777777" w:rsidR="00F31700" w:rsidRDefault="00F31700" w:rsidP="00F31700">
      <w:pPr>
        <w:jc w:val="center"/>
        <w:rPr>
          <w:rFonts w:ascii="Garamond" w:eastAsia="Times New Roman" w:hAnsi="Garamond" w:cs="Times New Roman"/>
        </w:rPr>
      </w:pPr>
    </w:p>
    <w:p w14:paraId="6632BAA2" w14:textId="77777777" w:rsidR="00F31700" w:rsidRDefault="00F31700" w:rsidP="00F31700">
      <w:pPr>
        <w:jc w:val="center"/>
        <w:rPr>
          <w:rFonts w:ascii="Garamond" w:eastAsia="Times New Roman" w:hAnsi="Garamond" w:cs="Times New Roman"/>
        </w:rPr>
      </w:pPr>
    </w:p>
    <w:p w14:paraId="432ECA85" w14:textId="77777777" w:rsidR="00F31700" w:rsidRDefault="00F31700" w:rsidP="00F31700">
      <w:pPr>
        <w:jc w:val="center"/>
        <w:rPr>
          <w:rFonts w:ascii="Garamond" w:eastAsia="Times New Roman" w:hAnsi="Garamond" w:cs="Times New Roman"/>
        </w:rPr>
      </w:pPr>
    </w:p>
    <w:p w14:paraId="577F4C4E" w14:textId="77777777" w:rsidR="00F31700" w:rsidRDefault="00F31700" w:rsidP="00F31700">
      <w:pPr>
        <w:rPr>
          <w:rFonts w:ascii="Garamond" w:eastAsia="Times New Roman" w:hAnsi="Garamond" w:cs="Times New Roman"/>
        </w:rPr>
      </w:pPr>
    </w:p>
    <w:p w14:paraId="0FD5D156" w14:textId="77777777" w:rsidR="00F31700" w:rsidRDefault="00F31700" w:rsidP="00F31700">
      <w:pPr>
        <w:rPr>
          <w:rFonts w:ascii="Garamond" w:eastAsia="Times New Roman" w:hAnsi="Garamond" w:cs="Times New Roman"/>
        </w:rPr>
      </w:pPr>
    </w:p>
    <w:p w14:paraId="499F3F33" w14:textId="77777777" w:rsidR="00F31700" w:rsidRDefault="00F31700" w:rsidP="00F31700">
      <w:pPr>
        <w:rPr>
          <w:rFonts w:ascii="Garamond" w:eastAsia="Times New Roman" w:hAnsi="Garamond" w:cs="Times New Roman"/>
        </w:rPr>
      </w:pPr>
    </w:p>
    <w:p w14:paraId="7D4872D2" w14:textId="782D083C" w:rsidR="00F31700" w:rsidRDefault="00F31700" w:rsidP="00F31700">
      <w:pPr>
        <w:jc w:val="center"/>
        <w:rPr>
          <w:rFonts w:ascii="Garamond" w:eastAsia="Times New Roman" w:hAnsi="Garamond" w:cs="Times New Roman"/>
        </w:rPr>
      </w:pPr>
    </w:p>
    <w:p w14:paraId="7CC3C646" w14:textId="012CB059" w:rsidR="00F31700" w:rsidRDefault="00294966" w:rsidP="00294966">
      <w:pPr>
        <w:jc w:val="center"/>
        <w:rPr>
          <w:rFonts w:ascii="Garamond" w:eastAsia="Times New Roman" w:hAnsi="Garamond"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698176" behindDoc="0" locked="0" layoutInCell="1" allowOverlap="1" wp14:anchorId="1EF99C2B" wp14:editId="4E493246">
                <wp:simplePos x="0" y="0"/>
                <wp:positionH relativeFrom="column">
                  <wp:posOffset>2262909</wp:posOffset>
                </wp:positionH>
                <wp:positionV relativeFrom="paragraph">
                  <wp:posOffset>3776345</wp:posOffset>
                </wp:positionV>
                <wp:extent cx="1627505" cy="288752"/>
                <wp:effectExtent l="0" t="0" r="0" b="3810"/>
                <wp:wrapNone/>
                <wp:docPr id="54" name="Text Box 54"/>
                <wp:cNvGraphicFramePr/>
                <a:graphic xmlns:a="http://schemas.openxmlformats.org/drawingml/2006/main">
                  <a:graphicData uri="http://schemas.microsoft.com/office/word/2010/wordprocessingShape">
                    <wps:wsp>
                      <wps:cNvSpPr txBox="1"/>
                      <wps:spPr>
                        <a:xfrm>
                          <a:off x="0" y="0"/>
                          <a:ext cx="1627505" cy="288752"/>
                        </a:xfrm>
                        <a:prstGeom prst="rect">
                          <a:avLst/>
                        </a:prstGeom>
                        <a:solidFill>
                          <a:schemeClr val="bg1"/>
                        </a:solidFill>
                        <a:ln w="6350">
                          <a:noFill/>
                        </a:ln>
                      </wps:spPr>
                      <wps:txbx>
                        <w:txbxContent>
                          <w:p w14:paraId="1CE21375" w14:textId="77777777" w:rsidR="00567965" w:rsidRPr="00D70A87" w:rsidRDefault="00567965" w:rsidP="00294966">
                            <w:pPr>
                              <w:jc w:val="center"/>
                              <w:rPr>
                                <w:rFonts w:ascii="Garamond" w:hAnsi="Garamond"/>
                                <w:b/>
                              </w:rPr>
                            </w:pPr>
                            <w:r w:rsidRPr="00D70A87">
                              <w:rPr>
                                <w:rFonts w:ascii="Garamond" w:hAnsi="Garamond"/>
                                <w:b/>
                              </w:rPr>
                              <w:t>MM/DAY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99C2B" id="Text Box 54" o:spid="_x0000_s1047" type="#_x0000_t202" style="position:absolute;left:0;text-align:left;margin-left:178.2pt;margin-top:297.35pt;width:128.15pt;height:2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" fillcolor="white [3212]" stroked="f" strokeweight=".5pt">
                <v:textbox>
                  <w:txbxContent>
                    <w:p w14:paraId="1CE21375" w14:textId="77777777" w:rsidR="00567965" w:rsidRPr="00D70A87" w:rsidRDefault="00567965" w:rsidP="00294966">
                      <w:pPr>
                        <w:jc w:val="center"/>
                        <w:rPr>
                          <w:rFonts w:ascii="Garamond" w:hAnsi="Garamond"/>
                          <w:b/>
                        </w:rPr>
                      </w:pPr>
                      <w:r w:rsidRPr="00D70A87">
                        <w:rPr>
                          <w:rFonts w:ascii="Garamond" w:hAnsi="Garamond"/>
                          <w:b/>
                        </w:rPr>
                        <w:t>MM/DAY</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96128" behindDoc="0" locked="0" layoutInCell="1" allowOverlap="1" wp14:anchorId="4A29A72A" wp14:editId="458F366A">
                <wp:simplePos x="0" y="0"/>
                <wp:positionH relativeFrom="column">
                  <wp:posOffset>-970453</wp:posOffset>
                </wp:positionH>
                <wp:positionV relativeFrom="paragraph">
                  <wp:posOffset>1875616</wp:posOffset>
                </wp:positionV>
                <wp:extent cx="2702560" cy="242571"/>
                <wp:effectExtent l="0" t="1905" r="635" b="635"/>
                <wp:wrapNone/>
                <wp:docPr id="31" name="Text Box 31"/>
                <wp:cNvGraphicFramePr/>
                <a:graphic xmlns:a="http://schemas.openxmlformats.org/drawingml/2006/main">
                  <a:graphicData uri="http://schemas.microsoft.com/office/word/2010/wordprocessingShape">
                    <wps:wsp>
                      <wps:cNvSpPr txBox="1"/>
                      <wps:spPr>
                        <a:xfrm rot="16200000">
                          <a:off x="0" y="0"/>
                          <a:ext cx="2702560" cy="242571"/>
                        </a:xfrm>
                        <a:prstGeom prst="rect">
                          <a:avLst/>
                        </a:prstGeom>
                        <a:solidFill>
                          <a:schemeClr val="bg1"/>
                        </a:solidFill>
                        <a:ln w="6350">
                          <a:noFill/>
                        </a:ln>
                      </wps:spPr>
                      <wps:txbx>
                        <w:txbxContent>
                          <w:p w14:paraId="22F1F4D1" w14:textId="77777777" w:rsidR="00567965" w:rsidRDefault="00567965" w:rsidP="00294966">
                            <w:pPr>
                              <w:jc w:val="center"/>
                              <w:rPr>
                                <w:rFonts w:ascii="Garamond" w:hAnsi="Garamond"/>
                                <w:b/>
                              </w:rPr>
                            </w:pPr>
                            <w:r>
                              <w:rPr>
                                <w:rFonts w:ascii="Garamond" w:hAnsi="Garamond"/>
                                <w:b/>
                              </w:rPr>
                              <w:t>PERCENTILE</w:t>
                            </w:r>
                          </w:p>
                          <w:p w14:paraId="3749C8A6" w14:textId="77777777" w:rsidR="00567965" w:rsidRPr="00D70A87" w:rsidRDefault="00567965" w:rsidP="00294966">
                            <w:pPr>
                              <w:jc w:val="center"/>
                              <w:rPr>
                                <w:rFonts w:ascii="Garamond" w:hAnsi="Garamond"/>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9A72A" id="Text Box 31" o:spid="_x0000_s1048" type="#_x0000_t202" style="position:absolute;left:0;text-align:left;margin-left:-76.4pt;margin-top:147.7pt;width:212.8pt;height:19.1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" fillcolor="white [3212]" stroked="f" strokeweight=".5pt">
                <v:textbox>
                  <w:txbxContent>
                    <w:p w14:paraId="22F1F4D1" w14:textId="77777777" w:rsidR="00567965" w:rsidRDefault="00567965" w:rsidP="00294966">
                      <w:pPr>
                        <w:jc w:val="center"/>
                        <w:rPr>
                          <w:rFonts w:ascii="Garamond" w:hAnsi="Garamond"/>
                          <w:b/>
                        </w:rPr>
                      </w:pPr>
                      <w:r>
                        <w:rPr>
                          <w:rFonts w:ascii="Garamond" w:hAnsi="Garamond"/>
                          <w:b/>
                        </w:rPr>
                        <w:t>PERCENTILE</w:t>
                      </w:r>
                    </w:p>
                    <w:p w14:paraId="3749C8A6" w14:textId="77777777" w:rsidR="00567965" w:rsidRPr="00D70A87" w:rsidRDefault="00567965" w:rsidP="00294966">
                      <w:pPr>
                        <w:jc w:val="center"/>
                        <w:rPr>
                          <w:rFonts w:ascii="Garamond" w:hAnsi="Garamond"/>
                          <w:b/>
                        </w:rPr>
                      </w:pP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94080" behindDoc="0" locked="0" layoutInCell="1" allowOverlap="1" wp14:anchorId="3C695ECA" wp14:editId="04B77DA0">
                <wp:simplePos x="0" y="0"/>
                <wp:positionH relativeFrom="column">
                  <wp:posOffset>1145309</wp:posOffset>
                </wp:positionH>
                <wp:positionV relativeFrom="paragraph">
                  <wp:posOffset>0</wp:posOffset>
                </wp:positionV>
                <wp:extent cx="3690747" cy="291785"/>
                <wp:effectExtent l="0" t="0" r="5080" b="635"/>
                <wp:wrapNone/>
                <wp:docPr id="53" name="Text Box 53"/>
                <wp:cNvGraphicFramePr/>
                <a:graphic xmlns:a="http://schemas.openxmlformats.org/drawingml/2006/main">
                  <a:graphicData uri="http://schemas.microsoft.com/office/word/2010/wordprocessingShape">
                    <wps:wsp>
                      <wps:cNvSpPr txBox="1"/>
                      <wps:spPr>
                        <a:xfrm>
                          <a:off x="0" y="0"/>
                          <a:ext cx="3690747" cy="291785"/>
                        </a:xfrm>
                        <a:prstGeom prst="rect">
                          <a:avLst/>
                        </a:prstGeom>
                        <a:solidFill>
                          <a:schemeClr val="bg1"/>
                        </a:solidFill>
                        <a:ln w="6350">
                          <a:noFill/>
                        </a:ln>
                      </wps:spPr>
                      <wps:txbx>
                        <w:txbxContent>
                          <w:p w14:paraId="132913B4" w14:textId="77777777" w:rsidR="00567965" w:rsidRPr="00555E82" w:rsidRDefault="00567965" w:rsidP="00294966">
                            <w:pPr>
                              <w:jc w:val="center"/>
                              <w:rPr>
                                <w:rFonts w:ascii="Garamond" w:hAnsi="Garamond"/>
                                <w:b/>
                              </w:rPr>
                            </w:pPr>
                            <w:r>
                              <w:rPr>
                                <w:rFonts w:ascii="Garamond" w:hAnsi="Garamond"/>
                                <w:b/>
                              </w:rPr>
                              <w:t>GAUGE RAINY DAYS – NC &amp; SC - PERSIANN</w:t>
                            </w:r>
                          </w:p>
                          <w:p w14:paraId="29E59631" w14:textId="77777777" w:rsidR="00567965" w:rsidRPr="00555E82" w:rsidRDefault="00567965" w:rsidP="00294966">
                            <w:pPr>
                              <w:jc w:val="center"/>
                              <w:rPr>
                                <w:rFonts w:ascii="Garamond" w:hAnsi="Garamond"/>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95ECA" id="Text Box 53" o:spid="_x0000_s1049" type="#_x0000_t202" style="position:absolute;left:0;text-align:left;margin-left:90.2pt;margin-top:0;width:290.6pt;height:2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" fillcolor="white [3212]" stroked="f" strokeweight=".5pt">
                <v:textbox>
                  <w:txbxContent>
                    <w:p w14:paraId="132913B4" w14:textId="77777777" w:rsidR="00567965" w:rsidRPr="00555E82" w:rsidRDefault="00567965" w:rsidP="00294966">
                      <w:pPr>
                        <w:jc w:val="center"/>
                        <w:rPr>
                          <w:rFonts w:ascii="Garamond" w:hAnsi="Garamond"/>
                          <w:b/>
                        </w:rPr>
                      </w:pPr>
                      <w:r>
                        <w:rPr>
                          <w:rFonts w:ascii="Garamond" w:hAnsi="Garamond"/>
                          <w:b/>
                        </w:rPr>
                        <w:t>GAUGE RAINY DAYS – NC &amp; SC - PERSIANN</w:t>
                      </w:r>
                    </w:p>
                    <w:p w14:paraId="29E59631" w14:textId="77777777" w:rsidR="00567965" w:rsidRPr="00555E82" w:rsidRDefault="00567965" w:rsidP="00294966">
                      <w:pPr>
                        <w:jc w:val="center"/>
                        <w:rPr>
                          <w:rFonts w:ascii="Garamond" w:hAnsi="Garamond"/>
                          <w:b/>
                        </w:rPr>
                      </w:pPr>
                    </w:p>
                  </w:txbxContent>
                </v:textbox>
              </v:shape>
            </w:pict>
          </mc:Fallback>
        </mc:AlternateContent>
      </w:r>
      <w:r w:rsidRPr="00F64B28">
        <w:rPr>
          <w:noProof/>
        </w:rPr>
        <w:drawing>
          <wp:inline distT="0" distB="0" distL="0" distR="0" wp14:anchorId="2B718E0B" wp14:editId="3E6311A4">
            <wp:extent cx="5938519" cy="406500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0303" cy="4086763"/>
                    </a:xfrm>
                    <a:prstGeom prst="rect">
                      <a:avLst/>
                    </a:prstGeom>
                  </pic:spPr>
                </pic:pic>
              </a:graphicData>
            </a:graphic>
          </wp:inline>
        </w:drawing>
      </w:r>
    </w:p>
    <w:p w14:paraId="7D9A718C" w14:textId="5AE651F1" w:rsidR="00F31700" w:rsidRDefault="00F31700" w:rsidP="00F31700">
      <w:pPr>
        <w:rPr>
          <w:rFonts w:ascii="Garamond" w:eastAsia="Times New Roman" w:hAnsi="Garamond" w:cs="Times New Roman"/>
        </w:rPr>
      </w:pPr>
      <w:r w:rsidRPr="009B404B">
        <w:rPr>
          <w:rFonts w:ascii="Garamond" w:eastAsia="Times New Roman" w:hAnsi="Garamond" w:cs="Times New Roman"/>
          <w:i/>
        </w:rPr>
        <w:t>Figure A2.2</w:t>
      </w:r>
      <w:r w:rsidR="00294966" w:rsidRPr="009B404B">
        <w:rPr>
          <w:rFonts w:ascii="Garamond" w:eastAsia="Times New Roman" w:hAnsi="Garamond" w:cs="Times New Roman"/>
          <w:i/>
        </w:rPr>
        <w:t>.1</w:t>
      </w:r>
      <w:r w:rsidR="00C072CF">
        <w:rPr>
          <w:rFonts w:ascii="Garamond" w:eastAsia="Times New Roman" w:hAnsi="Garamond" w:cs="Times New Roman"/>
          <w:i/>
        </w:rPr>
        <w:t>.</w:t>
      </w:r>
      <w:r>
        <w:rPr>
          <w:rFonts w:ascii="Garamond" w:eastAsia="Times New Roman" w:hAnsi="Garamond" w:cs="Times New Roman"/>
        </w:rPr>
        <w:t xml:space="preserve"> </w:t>
      </w:r>
      <w:r w:rsidR="00294966">
        <w:rPr>
          <w:rFonts w:ascii="Garamond" w:eastAsia="Times New Roman" w:hAnsi="Garamond" w:cs="Times New Roman"/>
        </w:rPr>
        <w:t>PERSIANN</w:t>
      </w:r>
      <w:r>
        <w:rPr>
          <w:rFonts w:ascii="Garamond" w:eastAsia="Times New Roman" w:hAnsi="Garamond" w:cs="Times New Roman"/>
        </w:rPr>
        <w:t xml:space="preserve"> CDF</w:t>
      </w:r>
      <w:r w:rsidRPr="00C02A57">
        <w:rPr>
          <w:rFonts w:ascii="Garamond" w:eastAsia="Times New Roman" w:hAnsi="Garamond" w:cs="Times New Roman"/>
        </w:rPr>
        <w:t xml:space="preserve"> </w:t>
      </w:r>
      <w:r>
        <w:rPr>
          <w:rFonts w:ascii="Garamond" w:eastAsia="Times New Roman" w:hAnsi="Garamond" w:cs="Times New Roman"/>
        </w:rPr>
        <w:t xml:space="preserve">of </w:t>
      </w:r>
      <w:r w:rsidR="00294966">
        <w:rPr>
          <w:rFonts w:ascii="Garamond" w:eastAsia="Times New Roman" w:hAnsi="Garamond" w:cs="Times New Roman"/>
        </w:rPr>
        <w:t>gauge</w:t>
      </w:r>
      <w:r>
        <w:rPr>
          <w:rFonts w:ascii="Garamond" w:eastAsia="Times New Roman" w:hAnsi="Garamond" w:cs="Times New Roman"/>
        </w:rPr>
        <w:t xml:space="preserve"> precipitation estima</w:t>
      </w:r>
      <w:r w:rsidR="00294966">
        <w:rPr>
          <w:rFonts w:ascii="Garamond" w:eastAsia="Times New Roman" w:hAnsi="Garamond" w:cs="Times New Roman"/>
        </w:rPr>
        <w:t>tes with percentile values, 1983</w:t>
      </w:r>
      <w:r>
        <w:rPr>
          <w:rFonts w:ascii="Garamond" w:eastAsia="Times New Roman" w:hAnsi="Garamond" w:cs="Times New Roman"/>
        </w:rPr>
        <w:t>-2016, NC and SC (mm per day)</w:t>
      </w:r>
      <w:r w:rsidR="00A55CAD">
        <w:rPr>
          <w:rFonts w:ascii="Garamond" w:eastAsia="Times New Roman" w:hAnsi="Garamond" w:cs="Times New Roman"/>
        </w:rPr>
        <w:t>.</w:t>
      </w:r>
    </w:p>
    <w:p w14:paraId="20790D9E" w14:textId="436F4EE0" w:rsidR="00294966" w:rsidRDefault="00DD0E27" w:rsidP="00F31700">
      <w:pPr>
        <w:rPr>
          <w:rFonts w:ascii="Garamond" w:eastAsia="Times New Roman" w:hAnsi="Garamond"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704320" behindDoc="0" locked="0" layoutInCell="1" allowOverlap="1" wp14:anchorId="2031AE7C" wp14:editId="19B63EFA">
                <wp:simplePos x="0" y="0"/>
                <wp:positionH relativeFrom="column">
                  <wp:posOffset>2271597</wp:posOffset>
                </wp:positionH>
                <wp:positionV relativeFrom="paragraph">
                  <wp:posOffset>3826740</wp:posOffset>
                </wp:positionV>
                <wp:extent cx="1627939" cy="242671"/>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627939" cy="242671"/>
                        </a:xfrm>
                        <a:prstGeom prst="rect">
                          <a:avLst/>
                        </a:prstGeom>
                        <a:solidFill>
                          <a:schemeClr val="bg1"/>
                        </a:solidFill>
                        <a:ln w="6350">
                          <a:noFill/>
                        </a:ln>
                      </wps:spPr>
                      <wps:txbx>
                        <w:txbxContent>
                          <w:p w14:paraId="200C3320" w14:textId="77777777" w:rsidR="00567965" w:rsidRPr="00D70A87" w:rsidRDefault="00567965" w:rsidP="00DD0E27">
                            <w:pPr>
                              <w:jc w:val="center"/>
                              <w:rPr>
                                <w:rFonts w:ascii="Garamond" w:hAnsi="Garamond"/>
                                <w:b/>
                              </w:rPr>
                            </w:pPr>
                            <w:r w:rsidRPr="00D70A87">
                              <w:rPr>
                                <w:rFonts w:ascii="Garamond" w:hAnsi="Garamond"/>
                                <w:b/>
                              </w:rPr>
                              <w:t>MM/DAY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1AE7C" id="Text Box 59" o:spid="_x0000_s1050" type="#_x0000_t202" style="position:absolute;margin-left:178.85pt;margin-top:301.3pt;width:128.2pt;height:19.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" fillcolor="white [3212]" stroked="f" strokeweight=".5pt">
                <v:textbox>
                  <w:txbxContent>
                    <w:p w14:paraId="200C3320" w14:textId="77777777" w:rsidR="00567965" w:rsidRPr="00D70A87" w:rsidRDefault="00567965" w:rsidP="00DD0E27">
                      <w:pPr>
                        <w:jc w:val="center"/>
                        <w:rPr>
                          <w:rFonts w:ascii="Garamond" w:hAnsi="Garamond"/>
                          <w:b/>
                        </w:rPr>
                      </w:pPr>
                      <w:r w:rsidRPr="00D70A87">
                        <w:rPr>
                          <w:rFonts w:ascii="Garamond" w:hAnsi="Garamond"/>
                          <w:b/>
                        </w:rPr>
                        <w:t>MM/DAY</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02272" behindDoc="0" locked="0" layoutInCell="1" allowOverlap="1" wp14:anchorId="7CB4E418" wp14:editId="7954F00D">
                <wp:simplePos x="0" y="0"/>
                <wp:positionH relativeFrom="column">
                  <wp:posOffset>-934491</wp:posOffset>
                </wp:positionH>
                <wp:positionV relativeFrom="paragraph">
                  <wp:posOffset>1858618</wp:posOffset>
                </wp:positionV>
                <wp:extent cx="2702560" cy="242571"/>
                <wp:effectExtent l="0" t="1905" r="635" b="635"/>
                <wp:wrapNone/>
                <wp:docPr id="58" name="Text Box 58"/>
                <wp:cNvGraphicFramePr/>
                <a:graphic xmlns:a="http://schemas.openxmlformats.org/drawingml/2006/main">
                  <a:graphicData uri="http://schemas.microsoft.com/office/word/2010/wordprocessingShape">
                    <wps:wsp>
                      <wps:cNvSpPr txBox="1"/>
                      <wps:spPr>
                        <a:xfrm rot="16200000">
                          <a:off x="0" y="0"/>
                          <a:ext cx="2702560" cy="242571"/>
                        </a:xfrm>
                        <a:prstGeom prst="rect">
                          <a:avLst/>
                        </a:prstGeom>
                        <a:solidFill>
                          <a:schemeClr val="bg1"/>
                        </a:solidFill>
                        <a:ln w="6350">
                          <a:noFill/>
                        </a:ln>
                      </wps:spPr>
                      <wps:txbx>
                        <w:txbxContent>
                          <w:p w14:paraId="4F597720" w14:textId="77777777" w:rsidR="00567965" w:rsidRDefault="00567965" w:rsidP="00DD0E27">
                            <w:pPr>
                              <w:jc w:val="center"/>
                              <w:rPr>
                                <w:rFonts w:ascii="Garamond" w:hAnsi="Garamond"/>
                                <w:b/>
                              </w:rPr>
                            </w:pPr>
                            <w:r>
                              <w:rPr>
                                <w:rFonts w:ascii="Garamond" w:hAnsi="Garamond"/>
                                <w:b/>
                              </w:rPr>
                              <w:t>PERCENTILE</w:t>
                            </w:r>
                          </w:p>
                          <w:p w14:paraId="363BEF00" w14:textId="77777777" w:rsidR="00567965" w:rsidRPr="00D70A87" w:rsidRDefault="00567965" w:rsidP="00DD0E27">
                            <w:pPr>
                              <w:jc w:val="center"/>
                              <w:rPr>
                                <w:rFonts w:ascii="Garamond" w:hAnsi="Garamond"/>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4E418" id="Text Box 58" o:spid="_x0000_s1051" type="#_x0000_t202" style="position:absolute;margin-left:-73.6pt;margin-top:146.35pt;width:212.8pt;height:19.1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" fillcolor="white [3212]" stroked="f" strokeweight=".5pt">
                <v:textbox>
                  <w:txbxContent>
                    <w:p w14:paraId="4F597720" w14:textId="77777777" w:rsidR="00567965" w:rsidRDefault="00567965" w:rsidP="00DD0E27">
                      <w:pPr>
                        <w:jc w:val="center"/>
                        <w:rPr>
                          <w:rFonts w:ascii="Garamond" w:hAnsi="Garamond"/>
                          <w:b/>
                        </w:rPr>
                      </w:pPr>
                      <w:r>
                        <w:rPr>
                          <w:rFonts w:ascii="Garamond" w:hAnsi="Garamond"/>
                          <w:b/>
                        </w:rPr>
                        <w:t>PERCENTILE</w:t>
                      </w:r>
                    </w:p>
                    <w:p w14:paraId="363BEF00" w14:textId="77777777" w:rsidR="00567965" w:rsidRPr="00D70A87" w:rsidRDefault="00567965" w:rsidP="00DD0E27">
                      <w:pPr>
                        <w:jc w:val="center"/>
                        <w:rPr>
                          <w:rFonts w:ascii="Garamond" w:hAnsi="Garamond"/>
                          <w:b/>
                        </w:rPr>
                      </w:pP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00224" behindDoc="0" locked="0" layoutInCell="1" allowOverlap="1" wp14:anchorId="172A0634" wp14:editId="78A3445C">
                <wp:simplePos x="0" y="0"/>
                <wp:positionH relativeFrom="column">
                  <wp:posOffset>1079771</wp:posOffset>
                </wp:positionH>
                <wp:positionV relativeFrom="paragraph">
                  <wp:posOffset>48639</wp:posOffset>
                </wp:positionV>
                <wp:extent cx="3954645" cy="234461"/>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954645" cy="234461"/>
                        </a:xfrm>
                        <a:prstGeom prst="rect">
                          <a:avLst/>
                        </a:prstGeom>
                        <a:solidFill>
                          <a:schemeClr val="bg1"/>
                        </a:solidFill>
                        <a:ln w="6350">
                          <a:noFill/>
                        </a:ln>
                      </wps:spPr>
                      <wps:txbx>
                        <w:txbxContent>
                          <w:p w14:paraId="1ED029E8" w14:textId="77777777" w:rsidR="00567965" w:rsidRPr="00555E82" w:rsidRDefault="00567965" w:rsidP="00DD0E27">
                            <w:pPr>
                              <w:jc w:val="center"/>
                              <w:rPr>
                                <w:rFonts w:ascii="Garamond" w:hAnsi="Garamond"/>
                                <w:b/>
                              </w:rPr>
                            </w:pPr>
                            <w:r>
                              <w:rPr>
                                <w:rFonts w:ascii="Garamond" w:hAnsi="Garamond"/>
                                <w:b/>
                              </w:rPr>
                              <w:t>SATELLITE RAINY DAYS – NC &amp; SC - PERSIANN</w:t>
                            </w:r>
                          </w:p>
                          <w:p w14:paraId="32E46B25" w14:textId="77777777" w:rsidR="00567965" w:rsidRPr="00555E82" w:rsidRDefault="00567965" w:rsidP="00DD0E27">
                            <w:pPr>
                              <w:jc w:val="center"/>
                              <w:rPr>
                                <w:rFonts w:ascii="Garamond" w:hAnsi="Garamond"/>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A0634" id="Text Box 57" o:spid="_x0000_s1052" type="#_x0000_t202" style="position:absolute;margin-left:85pt;margin-top:3.85pt;width:311.4pt;height:1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" fillcolor="white [3212]" stroked="f" strokeweight=".5pt">
                <v:textbox>
                  <w:txbxContent>
                    <w:p w14:paraId="1ED029E8" w14:textId="77777777" w:rsidR="00567965" w:rsidRPr="00555E82" w:rsidRDefault="00567965" w:rsidP="00DD0E27">
                      <w:pPr>
                        <w:jc w:val="center"/>
                        <w:rPr>
                          <w:rFonts w:ascii="Garamond" w:hAnsi="Garamond"/>
                          <w:b/>
                        </w:rPr>
                      </w:pPr>
                      <w:r>
                        <w:rPr>
                          <w:rFonts w:ascii="Garamond" w:hAnsi="Garamond"/>
                          <w:b/>
                        </w:rPr>
                        <w:t>SATELLITE RAINY DAYS – NC &amp; SC - PERSIANN</w:t>
                      </w:r>
                    </w:p>
                    <w:p w14:paraId="32E46B25" w14:textId="77777777" w:rsidR="00567965" w:rsidRPr="00555E82" w:rsidRDefault="00567965" w:rsidP="00DD0E27">
                      <w:pPr>
                        <w:jc w:val="center"/>
                        <w:rPr>
                          <w:rFonts w:ascii="Garamond" w:hAnsi="Garamond"/>
                          <w:b/>
                        </w:rPr>
                      </w:pPr>
                    </w:p>
                  </w:txbxContent>
                </v:textbox>
              </v:shape>
            </w:pict>
          </mc:Fallback>
        </mc:AlternateContent>
      </w:r>
      <w:r w:rsidRPr="00F64B28">
        <w:rPr>
          <w:noProof/>
        </w:rPr>
        <w:drawing>
          <wp:inline distT="0" distB="0" distL="0" distR="0" wp14:anchorId="79FE40F5" wp14:editId="2A0EF902">
            <wp:extent cx="5938520" cy="406500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1448" cy="4094391"/>
                    </a:xfrm>
                    <a:prstGeom prst="rect">
                      <a:avLst/>
                    </a:prstGeom>
                  </pic:spPr>
                </pic:pic>
              </a:graphicData>
            </a:graphic>
          </wp:inline>
        </w:drawing>
      </w:r>
    </w:p>
    <w:p w14:paraId="3EDC945B" w14:textId="50E27399" w:rsidR="00DD0E27" w:rsidRDefault="00DD0E27" w:rsidP="00DD0E27">
      <w:pPr>
        <w:rPr>
          <w:rFonts w:ascii="Garamond" w:eastAsia="Times New Roman" w:hAnsi="Garamond" w:cs="Times New Roman"/>
        </w:rPr>
      </w:pPr>
      <w:r w:rsidRPr="009B404B">
        <w:rPr>
          <w:rFonts w:ascii="Garamond" w:eastAsia="Times New Roman" w:hAnsi="Garamond" w:cs="Times New Roman"/>
          <w:i/>
        </w:rPr>
        <w:t>Figure A2.2.1</w:t>
      </w:r>
      <w:r w:rsidR="00C072CF">
        <w:rPr>
          <w:rFonts w:ascii="Garamond" w:eastAsia="Times New Roman" w:hAnsi="Garamond" w:cs="Times New Roman"/>
          <w:i/>
        </w:rPr>
        <w:t>.</w:t>
      </w:r>
      <w:r>
        <w:rPr>
          <w:rFonts w:ascii="Garamond" w:eastAsia="Times New Roman" w:hAnsi="Garamond" w:cs="Times New Roman"/>
        </w:rPr>
        <w:t xml:space="preserve"> PERSIANN CDF</w:t>
      </w:r>
      <w:r w:rsidRPr="00C02A57">
        <w:rPr>
          <w:rFonts w:ascii="Garamond" w:eastAsia="Times New Roman" w:hAnsi="Garamond" w:cs="Times New Roman"/>
        </w:rPr>
        <w:t xml:space="preserve"> </w:t>
      </w:r>
      <w:r>
        <w:rPr>
          <w:rFonts w:ascii="Garamond" w:eastAsia="Times New Roman" w:hAnsi="Garamond" w:cs="Times New Roman"/>
        </w:rPr>
        <w:t>of satellite precipitation estimates with percentile values, 1983-2016, NC and SC (mm per day)</w:t>
      </w:r>
      <w:r w:rsidR="00A55CAD">
        <w:rPr>
          <w:rFonts w:ascii="Garamond" w:eastAsia="Times New Roman" w:hAnsi="Garamond" w:cs="Times New Roman"/>
        </w:rPr>
        <w:t>.</w:t>
      </w:r>
    </w:p>
    <w:p w14:paraId="68C29C93" w14:textId="77777777" w:rsidR="00C072CF" w:rsidRDefault="00C072CF" w:rsidP="009B404B">
      <w:pPr>
        <w:spacing w:after="0" w:line="240" w:lineRule="auto"/>
        <w:jc w:val="center"/>
        <w:rPr>
          <w:rFonts w:ascii="Garamond" w:eastAsia="Garamond" w:hAnsi="Garamond" w:cs="Garamond"/>
          <w:i/>
        </w:rPr>
      </w:pPr>
    </w:p>
    <w:p w14:paraId="0CFDA526" w14:textId="77777777" w:rsidR="00C072CF" w:rsidRDefault="00C072CF" w:rsidP="009B404B">
      <w:pPr>
        <w:spacing w:after="0" w:line="240" w:lineRule="auto"/>
        <w:jc w:val="center"/>
        <w:rPr>
          <w:rFonts w:ascii="Garamond" w:eastAsia="Garamond" w:hAnsi="Garamond" w:cs="Garamond"/>
          <w:i/>
        </w:rPr>
      </w:pPr>
    </w:p>
    <w:p w14:paraId="66094321" w14:textId="77777777" w:rsidR="00C072CF" w:rsidRDefault="00C072CF" w:rsidP="009B404B">
      <w:pPr>
        <w:spacing w:after="0" w:line="240" w:lineRule="auto"/>
        <w:jc w:val="center"/>
        <w:rPr>
          <w:rFonts w:ascii="Garamond" w:eastAsia="Garamond" w:hAnsi="Garamond" w:cs="Garamond"/>
          <w:i/>
        </w:rPr>
      </w:pPr>
    </w:p>
    <w:p w14:paraId="0C612D9F" w14:textId="77777777" w:rsidR="00C072CF" w:rsidRDefault="00C072CF" w:rsidP="009B404B">
      <w:pPr>
        <w:spacing w:after="0" w:line="240" w:lineRule="auto"/>
        <w:jc w:val="center"/>
        <w:rPr>
          <w:rFonts w:ascii="Garamond" w:eastAsia="Garamond" w:hAnsi="Garamond" w:cs="Garamond"/>
          <w:i/>
        </w:rPr>
      </w:pPr>
    </w:p>
    <w:p w14:paraId="071FDE11" w14:textId="77777777" w:rsidR="00C072CF" w:rsidRDefault="00C072CF" w:rsidP="009B404B">
      <w:pPr>
        <w:spacing w:after="0" w:line="240" w:lineRule="auto"/>
        <w:jc w:val="center"/>
        <w:rPr>
          <w:rFonts w:ascii="Garamond" w:eastAsia="Garamond" w:hAnsi="Garamond" w:cs="Garamond"/>
          <w:i/>
        </w:rPr>
      </w:pPr>
    </w:p>
    <w:p w14:paraId="6C96F994" w14:textId="77777777" w:rsidR="00C072CF" w:rsidRDefault="00C072CF" w:rsidP="009B404B">
      <w:pPr>
        <w:spacing w:after="0" w:line="240" w:lineRule="auto"/>
        <w:jc w:val="center"/>
        <w:rPr>
          <w:rFonts w:ascii="Garamond" w:eastAsia="Garamond" w:hAnsi="Garamond" w:cs="Garamond"/>
          <w:i/>
        </w:rPr>
      </w:pPr>
    </w:p>
    <w:p w14:paraId="76F1A6F0" w14:textId="77777777" w:rsidR="00C072CF" w:rsidRDefault="00C072CF" w:rsidP="009B404B">
      <w:pPr>
        <w:spacing w:after="0" w:line="240" w:lineRule="auto"/>
        <w:jc w:val="center"/>
        <w:rPr>
          <w:rFonts w:ascii="Garamond" w:eastAsia="Garamond" w:hAnsi="Garamond" w:cs="Garamond"/>
          <w:i/>
        </w:rPr>
      </w:pPr>
    </w:p>
    <w:p w14:paraId="2F9E2EEA" w14:textId="77777777" w:rsidR="00C072CF" w:rsidRDefault="00C072CF" w:rsidP="009B404B">
      <w:pPr>
        <w:spacing w:after="0" w:line="240" w:lineRule="auto"/>
        <w:jc w:val="center"/>
        <w:rPr>
          <w:rFonts w:ascii="Garamond" w:eastAsia="Garamond" w:hAnsi="Garamond" w:cs="Garamond"/>
          <w:i/>
        </w:rPr>
      </w:pPr>
    </w:p>
    <w:p w14:paraId="627A85DF" w14:textId="77777777" w:rsidR="00C072CF" w:rsidRDefault="00C072CF" w:rsidP="009B404B">
      <w:pPr>
        <w:spacing w:after="0" w:line="240" w:lineRule="auto"/>
        <w:jc w:val="center"/>
        <w:rPr>
          <w:rFonts w:ascii="Garamond" w:eastAsia="Garamond" w:hAnsi="Garamond" w:cs="Garamond"/>
          <w:i/>
        </w:rPr>
      </w:pPr>
    </w:p>
    <w:p w14:paraId="116EA510" w14:textId="77777777" w:rsidR="00C072CF" w:rsidRDefault="00C072CF" w:rsidP="009B404B">
      <w:pPr>
        <w:spacing w:after="0" w:line="240" w:lineRule="auto"/>
        <w:jc w:val="center"/>
        <w:rPr>
          <w:rFonts w:ascii="Garamond" w:eastAsia="Garamond" w:hAnsi="Garamond" w:cs="Garamond"/>
          <w:i/>
        </w:rPr>
      </w:pPr>
    </w:p>
    <w:p w14:paraId="5CBF239D" w14:textId="77777777" w:rsidR="00C072CF" w:rsidRDefault="00C072CF" w:rsidP="009B404B">
      <w:pPr>
        <w:spacing w:after="0" w:line="240" w:lineRule="auto"/>
        <w:jc w:val="center"/>
        <w:rPr>
          <w:rFonts w:ascii="Garamond" w:eastAsia="Garamond" w:hAnsi="Garamond" w:cs="Garamond"/>
          <w:i/>
        </w:rPr>
      </w:pPr>
    </w:p>
    <w:p w14:paraId="2BC61ED8" w14:textId="77777777" w:rsidR="00C072CF" w:rsidRDefault="00C072CF" w:rsidP="009B404B">
      <w:pPr>
        <w:spacing w:after="0" w:line="240" w:lineRule="auto"/>
        <w:jc w:val="center"/>
        <w:rPr>
          <w:rFonts w:ascii="Garamond" w:eastAsia="Garamond" w:hAnsi="Garamond" w:cs="Garamond"/>
          <w:i/>
        </w:rPr>
      </w:pPr>
    </w:p>
    <w:p w14:paraId="6A9A1204" w14:textId="77777777" w:rsidR="00C072CF" w:rsidRDefault="00C072CF" w:rsidP="009B404B">
      <w:pPr>
        <w:spacing w:after="0" w:line="240" w:lineRule="auto"/>
        <w:jc w:val="center"/>
        <w:rPr>
          <w:rFonts w:ascii="Garamond" w:eastAsia="Garamond" w:hAnsi="Garamond" w:cs="Garamond"/>
          <w:i/>
        </w:rPr>
      </w:pPr>
    </w:p>
    <w:p w14:paraId="33B22395" w14:textId="77777777" w:rsidR="00C072CF" w:rsidRDefault="00C072CF" w:rsidP="009B404B">
      <w:pPr>
        <w:spacing w:after="0" w:line="240" w:lineRule="auto"/>
        <w:jc w:val="center"/>
        <w:rPr>
          <w:rFonts w:ascii="Garamond" w:eastAsia="Garamond" w:hAnsi="Garamond" w:cs="Garamond"/>
          <w:i/>
        </w:rPr>
      </w:pPr>
    </w:p>
    <w:p w14:paraId="540BD5D5" w14:textId="77777777" w:rsidR="00C072CF" w:rsidRDefault="00C072CF" w:rsidP="009B404B">
      <w:pPr>
        <w:spacing w:after="0" w:line="240" w:lineRule="auto"/>
        <w:jc w:val="center"/>
        <w:rPr>
          <w:rFonts w:ascii="Garamond" w:eastAsia="Garamond" w:hAnsi="Garamond" w:cs="Garamond"/>
          <w:i/>
        </w:rPr>
      </w:pPr>
    </w:p>
    <w:p w14:paraId="651729E3" w14:textId="77777777" w:rsidR="00C072CF" w:rsidRDefault="00C072CF" w:rsidP="009B404B">
      <w:pPr>
        <w:spacing w:after="0" w:line="240" w:lineRule="auto"/>
        <w:jc w:val="center"/>
        <w:rPr>
          <w:rFonts w:ascii="Garamond" w:eastAsia="Garamond" w:hAnsi="Garamond" w:cs="Garamond"/>
          <w:i/>
        </w:rPr>
      </w:pPr>
    </w:p>
    <w:p w14:paraId="44AEDDAE" w14:textId="77777777" w:rsidR="00C072CF" w:rsidRDefault="00C072CF" w:rsidP="009B404B">
      <w:pPr>
        <w:spacing w:after="0" w:line="240" w:lineRule="auto"/>
        <w:jc w:val="center"/>
        <w:rPr>
          <w:rFonts w:ascii="Garamond" w:eastAsia="Garamond" w:hAnsi="Garamond" w:cs="Garamond"/>
          <w:i/>
        </w:rPr>
      </w:pPr>
    </w:p>
    <w:p w14:paraId="037B2B7D" w14:textId="77777777" w:rsidR="00C072CF" w:rsidRDefault="00C072CF" w:rsidP="009B404B">
      <w:pPr>
        <w:spacing w:after="0" w:line="240" w:lineRule="auto"/>
        <w:jc w:val="center"/>
        <w:rPr>
          <w:rFonts w:ascii="Garamond" w:eastAsia="Garamond" w:hAnsi="Garamond" w:cs="Garamond"/>
          <w:i/>
        </w:rPr>
      </w:pPr>
    </w:p>
    <w:p w14:paraId="274014A2" w14:textId="77777777" w:rsidR="00C072CF" w:rsidRDefault="00C072CF" w:rsidP="009B404B">
      <w:pPr>
        <w:spacing w:after="0" w:line="240" w:lineRule="auto"/>
        <w:jc w:val="center"/>
        <w:rPr>
          <w:rFonts w:ascii="Garamond" w:eastAsia="Garamond" w:hAnsi="Garamond" w:cs="Garamond"/>
          <w:i/>
        </w:rPr>
      </w:pPr>
    </w:p>
    <w:p w14:paraId="6064437F" w14:textId="77777777" w:rsidR="00C072CF" w:rsidRDefault="00C072CF" w:rsidP="009B404B">
      <w:pPr>
        <w:spacing w:after="0" w:line="240" w:lineRule="auto"/>
        <w:jc w:val="center"/>
        <w:rPr>
          <w:rFonts w:ascii="Garamond" w:eastAsia="Garamond" w:hAnsi="Garamond" w:cs="Garamond"/>
          <w:i/>
        </w:rPr>
      </w:pPr>
    </w:p>
    <w:p w14:paraId="017E4545" w14:textId="77777777" w:rsidR="00C072CF" w:rsidRDefault="00C072CF" w:rsidP="009B404B">
      <w:pPr>
        <w:spacing w:after="0" w:line="240" w:lineRule="auto"/>
        <w:jc w:val="center"/>
        <w:rPr>
          <w:rFonts w:ascii="Garamond" w:eastAsia="Garamond" w:hAnsi="Garamond" w:cs="Garamond"/>
          <w:i/>
        </w:rPr>
      </w:pPr>
    </w:p>
    <w:p w14:paraId="64340B48" w14:textId="77777777" w:rsidR="00C072CF" w:rsidRDefault="00C072CF" w:rsidP="009B404B">
      <w:pPr>
        <w:spacing w:after="0" w:line="240" w:lineRule="auto"/>
        <w:jc w:val="center"/>
        <w:rPr>
          <w:rFonts w:ascii="Garamond" w:eastAsia="Garamond" w:hAnsi="Garamond" w:cs="Garamond"/>
          <w:i/>
        </w:rPr>
      </w:pPr>
    </w:p>
    <w:p w14:paraId="2E78E31F" w14:textId="77777777" w:rsidR="003513E9" w:rsidRPr="009B404B" w:rsidRDefault="003513E9" w:rsidP="009B404B">
      <w:pPr>
        <w:spacing w:after="0" w:line="240" w:lineRule="auto"/>
        <w:jc w:val="center"/>
        <w:rPr>
          <w:rFonts w:ascii="Garamond" w:eastAsia="Garamond" w:hAnsi="Garamond" w:cs="Garamond"/>
          <w:i/>
        </w:rPr>
      </w:pPr>
      <w:r w:rsidRPr="009B404B">
        <w:rPr>
          <w:rFonts w:ascii="Garamond" w:eastAsia="Garamond" w:hAnsi="Garamond" w:cs="Garamond"/>
          <w:i/>
        </w:rPr>
        <w:lastRenderedPageBreak/>
        <w:t>9.2 Appendix B</w:t>
      </w:r>
    </w:p>
    <w:p w14:paraId="6EADE9B2" w14:textId="77777777" w:rsidR="003513E9" w:rsidRDefault="003513E9" w:rsidP="003513E9">
      <w:pPr>
        <w:spacing w:after="0" w:line="240" w:lineRule="auto"/>
        <w:rPr>
          <w:rFonts w:ascii="Garamond" w:eastAsia="Garamond" w:hAnsi="Garamond" w:cs="Garamond"/>
          <w:b/>
          <w:i/>
        </w:rPr>
      </w:pPr>
    </w:p>
    <w:p w14:paraId="20EB4385" w14:textId="77777777" w:rsidR="003513E9" w:rsidRPr="005A6505" w:rsidRDefault="003513E9" w:rsidP="003513E9">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2DD1AFD0" wp14:editId="3958D631">
            <wp:extent cx="2844800"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irport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6169" cy="2134627"/>
                    </a:xfrm>
                    <a:prstGeom prst="rect">
                      <a:avLst/>
                    </a:prstGeom>
                  </pic:spPr>
                </pic:pic>
              </a:graphicData>
            </a:graphic>
          </wp:inline>
        </w:drawing>
      </w:r>
    </w:p>
    <w:p w14:paraId="7C8A0C1F" w14:textId="1A79A7C0" w:rsidR="003513E9" w:rsidRDefault="003513E9" w:rsidP="003513E9">
      <w:pPr>
        <w:spacing w:after="0" w:line="240" w:lineRule="auto"/>
        <w:jc w:val="center"/>
        <w:rPr>
          <w:rFonts w:ascii="Garamond" w:eastAsia="Garamond" w:hAnsi="Garamond" w:cs="Garamond"/>
        </w:rPr>
      </w:pPr>
      <w:r w:rsidRPr="009B404B">
        <w:rPr>
          <w:rFonts w:ascii="Garamond" w:eastAsia="Garamond" w:hAnsi="Garamond" w:cs="Garamond"/>
          <w:i/>
        </w:rPr>
        <w:t>Figure B1.1</w:t>
      </w:r>
      <w:r w:rsidR="00C072CF">
        <w:rPr>
          <w:rFonts w:ascii="Garamond" w:eastAsia="Garamond" w:hAnsi="Garamond" w:cs="Garamond"/>
          <w:i/>
        </w:rPr>
        <w:t>.</w:t>
      </w:r>
      <w:r>
        <w:rPr>
          <w:rFonts w:ascii="Garamond" w:eastAsia="Garamond" w:hAnsi="Garamond" w:cs="Garamond"/>
        </w:rPr>
        <w:t xml:space="preserve"> Locations of population centers in the Carol</w:t>
      </w:r>
      <w:r w:rsidR="00A55CAD">
        <w:rPr>
          <w:rFonts w:ascii="Garamond" w:eastAsia="Garamond" w:hAnsi="Garamond" w:cs="Garamond"/>
        </w:rPr>
        <w:t>inas labeled with airport codes.</w:t>
      </w:r>
    </w:p>
    <w:p w14:paraId="56FFF40D" w14:textId="77777777" w:rsidR="003513E9" w:rsidRPr="004E349A" w:rsidRDefault="003513E9" w:rsidP="003513E9">
      <w:pPr>
        <w:spacing w:after="0" w:line="240" w:lineRule="auto"/>
        <w:jc w:val="center"/>
        <w:rPr>
          <w:rFonts w:ascii="Garamond" w:eastAsia="Garamond" w:hAnsi="Garamond" w:cs="Garamond"/>
        </w:rPr>
      </w:pPr>
    </w:p>
    <w:p w14:paraId="34427B0D" w14:textId="77777777" w:rsidR="003513E9" w:rsidRDefault="003513E9" w:rsidP="003513E9">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5BFB1599" wp14:editId="4A786BCB">
            <wp:extent cx="5943600" cy="2576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al.exd.0.01in.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576830"/>
                    </a:xfrm>
                    <a:prstGeom prst="rect">
                      <a:avLst/>
                    </a:prstGeom>
                  </pic:spPr>
                </pic:pic>
              </a:graphicData>
            </a:graphic>
          </wp:inline>
        </w:drawing>
      </w:r>
    </w:p>
    <w:p w14:paraId="757783E0" w14:textId="54F6EAB7" w:rsidR="003513E9" w:rsidRDefault="003513E9" w:rsidP="003513E9">
      <w:pPr>
        <w:spacing w:after="0" w:line="240" w:lineRule="auto"/>
        <w:jc w:val="center"/>
        <w:rPr>
          <w:rFonts w:ascii="Garamond" w:eastAsia="Garamond" w:hAnsi="Garamond" w:cs="Garamond"/>
        </w:rPr>
      </w:pPr>
      <w:r w:rsidRPr="009B404B">
        <w:rPr>
          <w:rFonts w:ascii="Garamond" w:eastAsia="Garamond" w:hAnsi="Garamond" w:cs="Garamond"/>
          <w:i/>
        </w:rPr>
        <w:t>Figure B1.2</w:t>
      </w:r>
      <w:r w:rsidR="00C072CF">
        <w:rPr>
          <w:rFonts w:ascii="Garamond" w:eastAsia="Garamond" w:hAnsi="Garamond" w:cs="Garamond"/>
        </w:rPr>
        <w:t xml:space="preserve">. </w:t>
      </w:r>
      <w:r>
        <w:rPr>
          <w:rFonts w:ascii="Garamond" w:eastAsia="Garamond" w:hAnsi="Garamond" w:cs="Garamond"/>
        </w:rPr>
        <w:t xml:space="preserve">Average annual number of rainy days (&gt;0.01”) for each satellite product during period of overlap in data </w:t>
      </w:r>
      <w:r w:rsidR="00A55CAD">
        <w:rPr>
          <w:rFonts w:ascii="Garamond" w:eastAsia="Garamond" w:hAnsi="Garamond" w:cs="Garamond"/>
        </w:rPr>
        <w:t>record (April 2014 – July 2017).</w:t>
      </w:r>
    </w:p>
    <w:p w14:paraId="1B69A493" w14:textId="77777777" w:rsidR="00C072CF" w:rsidRDefault="00C072CF" w:rsidP="003513E9">
      <w:pPr>
        <w:spacing w:after="0" w:line="240" w:lineRule="auto"/>
        <w:jc w:val="center"/>
        <w:rPr>
          <w:rFonts w:ascii="Garamond" w:eastAsia="Garamond" w:hAnsi="Garamond" w:cs="Garamond"/>
        </w:rPr>
      </w:pPr>
    </w:p>
    <w:p w14:paraId="3EDB5FF6" w14:textId="77777777" w:rsidR="00C072CF" w:rsidRDefault="00C072CF" w:rsidP="003513E9">
      <w:pPr>
        <w:spacing w:after="0" w:line="240" w:lineRule="auto"/>
        <w:jc w:val="center"/>
        <w:rPr>
          <w:rFonts w:ascii="Garamond" w:eastAsia="Garamond" w:hAnsi="Garamond" w:cs="Garamond"/>
        </w:rPr>
      </w:pPr>
    </w:p>
    <w:p w14:paraId="00FD41EE" w14:textId="77777777" w:rsidR="00C072CF" w:rsidRDefault="00C072CF" w:rsidP="003513E9">
      <w:pPr>
        <w:spacing w:after="0" w:line="240" w:lineRule="auto"/>
        <w:jc w:val="center"/>
        <w:rPr>
          <w:rFonts w:ascii="Garamond" w:eastAsia="Garamond" w:hAnsi="Garamond" w:cs="Garamond"/>
        </w:rPr>
      </w:pPr>
    </w:p>
    <w:p w14:paraId="050B26A2" w14:textId="77777777" w:rsidR="003513E9" w:rsidRDefault="003513E9" w:rsidP="003513E9">
      <w:pPr>
        <w:spacing w:after="0" w:line="240" w:lineRule="auto"/>
        <w:jc w:val="center"/>
        <w:rPr>
          <w:rFonts w:ascii="Garamond" w:eastAsia="Garamond" w:hAnsi="Garamond" w:cs="Garamond"/>
        </w:rPr>
      </w:pPr>
    </w:p>
    <w:p w14:paraId="17D5CAE1" w14:textId="77777777" w:rsidR="003513E9" w:rsidRDefault="003513E9" w:rsidP="003513E9">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0" distB="0" distL="0" distR="0" wp14:anchorId="08CC2317" wp14:editId="1A6AE2C1">
            <wp:extent cx="5943600" cy="27038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nal.avg.annual.acc.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703830"/>
                    </a:xfrm>
                    <a:prstGeom prst="rect">
                      <a:avLst/>
                    </a:prstGeom>
                  </pic:spPr>
                </pic:pic>
              </a:graphicData>
            </a:graphic>
          </wp:inline>
        </w:drawing>
      </w:r>
    </w:p>
    <w:p w14:paraId="7FD4CBC9" w14:textId="1F97483F" w:rsidR="003513E9" w:rsidRDefault="003513E9" w:rsidP="003513E9">
      <w:pPr>
        <w:spacing w:after="0" w:line="240" w:lineRule="auto"/>
        <w:jc w:val="center"/>
        <w:rPr>
          <w:rFonts w:ascii="Garamond" w:eastAsia="Garamond" w:hAnsi="Garamond" w:cs="Garamond"/>
        </w:rPr>
      </w:pPr>
      <w:r w:rsidRPr="009B404B">
        <w:rPr>
          <w:rFonts w:ascii="Garamond" w:eastAsia="Garamond" w:hAnsi="Garamond" w:cs="Garamond"/>
          <w:i/>
        </w:rPr>
        <w:t>Figure B1.3</w:t>
      </w:r>
      <w:r w:rsidR="00C072CF">
        <w:rPr>
          <w:rFonts w:ascii="Garamond" w:eastAsia="Garamond" w:hAnsi="Garamond" w:cs="Garamond"/>
          <w:i/>
        </w:rPr>
        <w:t>.</w:t>
      </w:r>
      <w:r>
        <w:rPr>
          <w:rFonts w:ascii="Garamond" w:eastAsia="Garamond" w:hAnsi="Garamond" w:cs="Garamond"/>
        </w:rPr>
        <w:t xml:space="preserve"> Average annual precipitation accumulation for each satellite product during period of overlap in data record (April 2014 – July 2017)</w:t>
      </w:r>
      <w:r w:rsidR="00A55CAD">
        <w:rPr>
          <w:rFonts w:ascii="Garamond" w:eastAsia="Garamond" w:hAnsi="Garamond" w:cs="Garamond"/>
        </w:rPr>
        <w:t>.</w:t>
      </w:r>
    </w:p>
    <w:p w14:paraId="219AEB1D" w14:textId="77777777" w:rsidR="003513E9" w:rsidRDefault="003513E9" w:rsidP="003513E9">
      <w:pPr>
        <w:spacing w:after="0" w:line="240" w:lineRule="auto"/>
        <w:jc w:val="center"/>
        <w:rPr>
          <w:rFonts w:ascii="Garamond" w:eastAsia="Garamond" w:hAnsi="Garamond" w:cs="Garamond"/>
        </w:rPr>
      </w:pPr>
    </w:p>
    <w:p w14:paraId="4F3A6C36" w14:textId="77777777" w:rsidR="003513E9" w:rsidRDefault="003513E9" w:rsidP="003513E9">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1189BED6" wp14:editId="6C6ADE79">
            <wp:extent cx="5943600" cy="2413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al.exd.1in.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413635"/>
                    </a:xfrm>
                    <a:prstGeom prst="rect">
                      <a:avLst/>
                    </a:prstGeom>
                  </pic:spPr>
                </pic:pic>
              </a:graphicData>
            </a:graphic>
          </wp:inline>
        </w:drawing>
      </w:r>
    </w:p>
    <w:p w14:paraId="0F5621B2" w14:textId="09BB6398" w:rsidR="003513E9" w:rsidRDefault="003513E9" w:rsidP="003513E9">
      <w:pPr>
        <w:spacing w:after="0" w:line="240" w:lineRule="auto"/>
        <w:jc w:val="center"/>
        <w:rPr>
          <w:rFonts w:ascii="Garamond" w:eastAsia="Garamond" w:hAnsi="Garamond" w:cs="Garamond"/>
        </w:rPr>
      </w:pPr>
      <w:r w:rsidRPr="009B404B">
        <w:rPr>
          <w:rFonts w:ascii="Garamond" w:eastAsia="Garamond" w:hAnsi="Garamond" w:cs="Garamond"/>
          <w:i/>
        </w:rPr>
        <w:t>Figure B2.1</w:t>
      </w:r>
      <w:r w:rsidR="00C072CF">
        <w:rPr>
          <w:rFonts w:ascii="Garamond" w:eastAsia="Garamond" w:hAnsi="Garamond" w:cs="Garamond"/>
          <w:i/>
        </w:rPr>
        <w:t>.</w:t>
      </w:r>
      <w:r>
        <w:rPr>
          <w:rFonts w:ascii="Garamond" w:eastAsia="Garamond" w:hAnsi="Garamond" w:cs="Garamond"/>
        </w:rPr>
        <w:t xml:space="preserve"> Average exceedance days per year (&gt;1”) for each satellite product during period of overlap in data </w:t>
      </w:r>
      <w:r w:rsidR="00A55CAD">
        <w:rPr>
          <w:rFonts w:ascii="Garamond" w:eastAsia="Garamond" w:hAnsi="Garamond" w:cs="Garamond"/>
        </w:rPr>
        <w:t>record (April 2014 – July 2017).</w:t>
      </w:r>
    </w:p>
    <w:p w14:paraId="79FC1705" w14:textId="77777777" w:rsidR="00C072CF" w:rsidRDefault="00C072CF" w:rsidP="003513E9">
      <w:pPr>
        <w:spacing w:after="0" w:line="240" w:lineRule="auto"/>
        <w:jc w:val="center"/>
        <w:rPr>
          <w:rFonts w:ascii="Garamond" w:eastAsia="Garamond" w:hAnsi="Garamond" w:cs="Garamond"/>
        </w:rPr>
      </w:pPr>
    </w:p>
    <w:p w14:paraId="570C0A29" w14:textId="77777777" w:rsidR="00C072CF" w:rsidRDefault="00C072CF" w:rsidP="003513E9">
      <w:pPr>
        <w:spacing w:after="0" w:line="240" w:lineRule="auto"/>
        <w:jc w:val="center"/>
        <w:rPr>
          <w:rFonts w:ascii="Garamond" w:eastAsia="Garamond" w:hAnsi="Garamond" w:cs="Garamond"/>
        </w:rPr>
      </w:pPr>
    </w:p>
    <w:p w14:paraId="03EE9DBE" w14:textId="77777777" w:rsidR="00C072CF" w:rsidRDefault="00C072CF" w:rsidP="003513E9">
      <w:pPr>
        <w:spacing w:after="0" w:line="240" w:lineRule="auto"/>
        <w:jc w:val="center"/>
        <w:rPr>
          <w:rFonts w:ascii="Garamond" w:eastAsia="Garamond" w:hAnsi="Garamond" w:cs="Garamond"/>
        </w:rPr>
      </w:pPr>
    </w:p>
    <w:p w14:paraId="7657677A" w14:textId="77777777" w:rsidR="003513E9" w:rsidRDefault="003513E9" w:rsidP="003513E9">
      <w:pPr>
        <w:spacing w:after="0" w:line="240" w:lineRule="auto"/>
        <w:jc w:val="center"/>
        <w:rPr>
          <w:rFonts w:ascii="Garamond" w:eastAsia="Garamond" w:hAnsi="Garamond" w:cs="Garamond"/>
        </w:rPr>
      </w:pPr>
    </w:p>
    <w:p w14:paraId="1229ADE8" w14:textId="77777777" w:rsidR="003513E9" w:rsidRDefault="003513E9" w:rsidP="003513E9">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0" distB="0" distL="0" distR="0" wp14:anchorId="5AE5B3C7" wp14:editId="392EC1D2">
            <wp:extent cx="5943600" cy="24707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nal.acc.1in.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470785"/>
                    </a:xfrm>
                    <a:prstGeom prst="rect">
                      <a:avLst/>
                    </a:prstGeom>
                  </pic:spPr>
                </pic:pic>
              </a:graphicData>
            </a:graphic>
          </wp:inline>
        </w:drawing>
      </w:r>
    </w:p>
    <w:p w14:paraId="6401570D" w14:textId="74E8755D" w:rsidR="003513E9" w:rsidRDefault="003513E9" w:rsidP="003513E9">
      <w:pPr>
        <w:spacing w:after="0" w:line="240" w:lineRule="auto"/>
        <w:jc w:val="center"/>
        <w:rPr>
          <w:rFonts w:ascii="Garamond" w:eastAsia="Garamond" w:hAnsi="Garamond" w:cs="Garamond"/>
        </w:rPr>
      </w:pPr>
      <w:r w:rsidRPr="009B404B">
        <w:rPr>
          <w:rFonts w:ascii="Garamond" w:eastAsia="Garamond" w:hAnsi="Garamond" w:cs="Garamond"/>
          <w:i/>
        </w:rPr>
        <w:t>Figure B2.2</w:t>
      </w:r>
      <w:r w:rsidR="00C072CF">
        <w:rPr>
          <w:rFonts w:ascii="Garamond" w:eastAsia="Garamond" w:hAnsi="Garamond" w:cs="Garamond"/>
          <w:i/>
        </w:rPr>
        <w:t>.</w:t>
      </w:r>
      <w:r>
        <w:rPr>
          <w:rFonts w:ascii="Garamond" w:eastAsia="Garamond" w:hAnsi="Garamond" w:cs="Garamond"/>
        </w:rPr>
        <w:t xml:space="preserve"> Average annual accumulation from exceedance days (&gt;1”) for each satellite product during period of overlap in data </w:t>
      </w:r>
      <w:r w:rsidR="00A55CAD">
        <w:rPr>
          <w:rFonts w:ascii="Garamond" w:eastAsia="Garamond" w:hAnsi="Garamond" w:cs="Garamond"/>
        </w:rPr>
        <w:t>record (April 2014 – July 2017).</w:t>
      </w:r>
    </w:p>
    <w:p w14:paraId="2275694A" w14:textId="77777777" w:rsidR="003513E9" w:rsidRDefault="003513E9" w:rsidP="003513E9">
      <w:pPr>
        <w:spacing w:after="0" w:line="240" w:lineRule="auto"/>
        <w:jc w:val="center"/>
        <w:rPr>
          <w:rFonts w:ascii="Garamond" w:eastAsia="Garamond" w:hAnsi="Garamond" w:cs="Garamond"/>
        </w:rPr>
      </w:pPr>
    </w:p>
    <w:p w14:paraId="0D54EE03" w14:textId="77777777" w:rsidR="003513E9" w:rsidRDefault="003513E9" w:rsidP="003513E9">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51CE57AD" wp14:editId="74065F23">
            <wp:extent cx="5943600" cy="2708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nal.%.1in.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708275"/>
                    </a:xfrm>
                    <a:prstGeom prst="rect">
                      <a:avLst/>
                    </a:prstGeom>
                  </pic:spPr>
                </pic:pic>
              </a:graphicData>
            </a:graphic>
          </wp:inline>
        </w:drawing>
      </w:r>
    </w:p>
    <w:p w14:paraId="6532655E" w14:textId="14EB6500" w:rsidR="00C072CF" w:rsidRDefault="003513E9" w:rsidP="003513E9">
      <w:pPr>
        <w:spacing w:after="0" w:line="240" w:lineRule="auto"/>
        <w:jc w:val="center"/>
        <w:rPr>
          <w:rFonts w:ascii="Garamond" w:eastAsia="Garamond" w:hAnsi="Garamond" w:cs="Garamond"/>
        </w:rPr>
      </w:pPr>
      <w:r w:rsidRPr="009B404B">
        <w:rPr>
          <w:rFonts w:ascii="Garamond" w:eastAsia="Garamond" w:hAnsi="Garamond" w:cs="Garamond"/>
          <w:i/>
        </w:rPr>
        <w:t>Figure B2.3</w:t>
      </w:r>
      <w:r w:rsidR="00C072CF">
        <w:rPr>
          <w:rFonts w:ascii="Garamond" w:eastAsia="Garamond" w:hAnsi="Garamond" w:cs="Garamond"/>
        </w:rPr>
        <w:t>.</w:t>
      </w:r>
      <w:r>
        <w:rPr>
          <w:rFonts w:ascii="Garamond" w:eastAsia="Garamond" w:hAnsi="Garamond" w:cs="Garamond"/>
        </w:rPr>
        <w:t xml:space="preserve"> Contribution (%) of accumulation from exceedance days (&gt;1”) to average annual accumulation for each satellite product during period of overlap in data reco</w:t>
      </w:r>
      <w:r w:rsidR="00A55CAD">
        <w:rPr>
          <w:rFonts w:ascii="Garamond" w:eastAsia="Garamond" w:hAnsi="Garamond" w:cs="Garamond"/>
        </w:rPr>
        <w:t>rd (April 2014 – July 2017).</w:t>
      </w:r>
    </w:p>
    <w:p w14:paraId="78BA2E84" w14:textId="77777777" w:rsidR="00C072CF" w:rsidRDefault="00C072CF" w:rsidP="003513E9">
      <w:pPr>
        <w:spacing w:after="0" w:line="240" w:lineRule="auto"/>
        <w:jc w:val="center"/>
        <w:rPr>
          <w:rFonts w:ascii="Garamond" w:eastAsia="Garamond" w:hAnsi="Garamond" w:cs="Garamond"/>
        </w:rPr>
      </w:pPr>
    </w:p>
    <w:p w14:paraId="1997837A" w14:textId="77777777" w:rsidR="00C072CF" w:rsidRDefault="00C072CF" w:rsidP="003513E9">
      <w:pPr>
        <w:spacing w:after="0" w:line="240" w:lineRule="auto"/>
        <w:jc w:val="center"/>
        <w:rPr>
          <w:rFonts w:ascii="Garamond" w:eastAsia="Garamond" w:hAnsi="Garamond" w:cs="Garamond"/>
        </w:rPr>
      </w:pPr>
    </w:p>
    <w:p w14:paraId="0E3BB06D" w14:textId="5967A88E" w:rsidR="003513E9" w:rsidRDefault="003513E9" w:rsidP="003513E9">
      <w:pPr>
        <w:spacing w:after="0" w:line="240" w:lineRule="auto"/>
        <w:jc w:val="center"/>
        <w:rPr>
          <w:rFonts w:ascii="Garamond" w:eastAsia="Garamond" w:hAnsi="Garamond" w:cs="Garamond"/>
        </w:rPr>
      </w:pPr>
      <w:r>
        <w:rPr>
          <w:rFonts w:ascii="Garamond" w:eastAsia="Garamond" w:hAnsi="Garamond" w:cs="Garamond"/>
        </w:rPr>
        <w:br/>
      </w:r>
    </w:p>
    <w:p w14:paraId="22EBF614" w14:textId="77777777" w:rsidR="003513E9" w:rsidRDefault="003513E9" w:rsidP="003513E9">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0" distB="0" distL="0" distR="0" wp14:anchorId="337CB302" wp14:editId="51EC1FC7">
            <wp:extent cx="5943600" cy="2432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nal.exd.2in.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2432685"/>
                    </a:xfrm>
                    <a:prstGeom prst="rect">
                      <a:avLst/>
                    </a:prstGeom>
                  </pic:spPr>
                </pic:pic>
              </a:graphicData>
            </a:graphic>
          </wp:inline>
        </w:drawing>
      </w:r>
    </w:p>
    <w:p w14:paraId="514C24BF" w14:textId="258E805A" w:rsidR="003513E9" w:rsidRDefault="003513E9" w:rsidP="003513E9">
      <w:pPr>
        <w:spacing w:after="0" w:line="240" w:lineRule="auto"/>
        <w:jc w:val="center"/>
        <w:rPr>
          <w:rFonts w:ascii="Garamond" w:eastAsia="Garamond" w:hAnsi="Garamond" w:cs="Garamond"/>
        </w:rPr>
      </w:pPr>
      <w:r w:rsidRPr="009B404B">
        <w:rPr>
          <w:rFonts w:ascii="Garamond" w:eastAsia="Garamond" w:hAnsi="Garamond" w:cs="Garamond"/>
          <w:i/>
        </w:rPr>
        <w:t>Figure B3.1</w:t>
      </w:r>
      <w:r w:rsidR="00C072CF">
        <w:rPr>
          <w:rFonts w:ascii="Garamond" w:eastAsia="Garamond" w:hAnsi="Garamond" w:cs="Garamond"/>
          <w:i/>
        </w:rPr>
        <w:t>.</w:t>
      </w:r>
      <w:r>
        <w:rPr>
          <w:rFonts w:ascii="Garamond" w:eastAsia="Garamond" w:hAnsi="Garamond" w:cs="Garamond"/>
        </w:rPr>
        <w:t xml:space="preserve"> Average exceedance days per year (&gt;2”) for each satellite product during period of overlap in data </w:t>
      </w:r>
      <w:r w:rsidR="00A55CAD">
        <w:rPr>
          <w:rFonts w:ascii="Garamond" w:eastAsia="Garamond" w:hAnsi="Garamond" w:cs="Garamond"/>
        </w:rPr>
        <w:t>record (April 2014 – July 2017).</w:t>
      </w:r>
    </w:p>
    <w:p w14:paraId="712A982A" w14:textId="77777777" w:rsidR="003513E9" w:rsidRDefault="003513E9" w:rsidP="003513E9">
      <w:pPr>
        <w:spacing w:after="0" w:line="240" w:lineRule="auto"/>
        <w:jc w:val="center"/>
        <w:rPr>
          <w:rFonts w:ascii="Garamond" w:eastAsia="Garamond" w:hAnsi="Garamond" w:cs="Garamond"/>
        </w:rPr>
      </w:pPr>
    </w:p>
    <w:p w14:paraId="0A1C68DD" w14:textId="77777777" w:rsidR="003513E9" w:rsidRDefault="003513E9" w:rsidP="003513E9">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6A8BFD24" wp14:editId="177B44D8">
            <wp:extent cx="5943600" cy="2530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nal.acc.2in.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2530475"/>
                    </a:xfrm>
                    <a:prstGeom prst="rect">
                      <a:avLst/>
                    </a:prstGeom>
                  </pic:spPr>
                </pic:pic>
              </a:graphicData>
            </a:graphic>
          </wp:inline>
        </w:drawing>
      </w:r>
    </w:p>
    <w:p w14:paraId="7EEFA572" w14:textId="66DEBDE2" w:rsidR="003513E9" w:rsidRDefault="003513E9" w:rsidP="003513E9">
      <w:pPr>
        <w:spacing w:after="0" w:line="240" w:lineRule="auto"/>
        <w:jc w:val="center"/>
        <w:rPr>
          <w:rFonts w:ascii="Garamond" w:eastAsia="Garamond" w:hAnsi="Garamond" w:cs="Garamond"/>
        </w:rPr>
      </w:pPr>
      <w:r w:rsidRPr="009B404B">
        <w:rPr>
          <w:rFonts w:ascii="Garamond" w:eastAsia="Garamond" w:hAnsi="Garamond" w:cs="Garamond"/>
          <w:i/>
        </w:rPr>
        <w:t>Figure B3.2</w:t>
      </w:r>
      <w:r w:rsidR="00C072CF">
        <w:rPr>
          <w:rFonts w:ascii="Garamond" w:eastAsia="Garamond" w:hAnsi="Garamond" w:cs="Garamond"/>
          <w:i/>
        </w:rPr>
        <w:t>.</w:t>
      </w:r>
      <w:r>
        <w:rPr>
          <w:rFonts w:ascii="Garamond" w:eastAsia="Garamond" w:hAnsi="Garamond" w:cs="Garamond"/>
        </w:rPr>
        <w:t xml:space="preserve"> Average annual accumulation from exceedance days (&gt;2”) for each satellite product during period of overlap in data </w:t>
      </w:r>
      <w:r w:rsidR="00A55CAD">
        <w:rPr>
          <w:rFonts w:ascii="Garamond" w:eastAsia="Garamond" w:hAnsi="Garamond" w:cs="Garamond"/>
        </w:rPr>
        <w:t>record (April 2014 – July 2017).</w:t>
      </w:r>
    </w:p>
    <w:p w14:paraId="580F5D21" w14:textId="77777777" w:rsidR="00C072CF" w:rsidRDefault="00C072CF" w:rsidP="003513E9">
      <w:pPr>
        <w:spacing w:after="0" w:line="240" w:lineRule="auto"/>
        <w:jc w:val="center"/>
        <w:rPr>
          <w:rFonts w:ascii="Garamond" w:eastAsia="Garamond" w:hAnsi="Garamond" w:cs="Garamond"/>
        </w:rPr>
      </w:pPr>
    </w:p>
    <w:p w14:paraId="6074AB01" w14:textId="77777777" w:rsidR="00C072CF" w:rsidRDefault="00C072CF" w:rsidP="003513E9">
      <w:pPr>
        <w:spacing w:after="0" w:line="240" w:lineRule="auto"/>
        <w:jc w:val="center"/>
        <w:rPr>
          <w:rFonts w:ascii="Garamond" w:eastAsia="Garamond" w:hAnsi="Garamond" w:cs="Garamond"/>
        </w:rPr>
      </w:pPr>
    </w:p>
    <w:p w14:paraId="76D13467" w14:textId="77777777" w:rsidR="00C072CF" w:rsidRDefault="00C072CF" w:rsidP="003513E9">
      <w:pPr>
        <w:spacing w:after="0" w:line="240" w:lineRule="auto"/>
        <w:jc w:val="center"/>
        <w:rPr>
          <w:rFonts w:ascii="Garamond" w:eastAsia="Garamond" w:hAnsi="Garamond" w:cs="Garamond"/>
        </w:rPr>
      </w:pPr>
    </w:p>
    <w:p w14:paraId="4AAB0B56" w14:textId="77777777" w:rsidR="003513E9" w:rsidRDefault="003513E9" w:rsidP="003513E9">
      <w:pPr>
        <w:spacing w:after="0" w:line="240" w:lineRule="auto"/>
        <w:jc w:val="center"/>
        <w:rPr>
          <w:rFonts w:ascii="Garamond" w:eastAsia="Garamond" w:hAnsi="Garamond" w:cs="Garamond"/>
        </w:rPr>
      </w:pPr>
    </w:p>
    <w:p w14:paraId="1EDEC513" w14:textId="77777777" w:rsidR="003513E9" w:rsidRDefault="003513E9" w:rsidP="003513E9">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0" distB="0" distL="0" distR="0" wp14:anchorId="6F0CC21F" wp14:editId="57800D2E">
            <wp:extent cx="5943600" cy="2708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nal.%.2in.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2708275"/>
                    </a:xfrm>
                    <a:prstGeom prst="rect">
                      <a:avLst/>
                    </a:prstGeom>
                  </pic:spPr>
                </pic:pic>
              </a:graphicData>
            </a:graphic>
          </wp:inline>
        </w:drawing>
      </w:r>
    </w:p>
    <w:p w14:paraId="633B33C8" w14:textId="0A2761FE" w:rsidR="003513E9" w:rsidRDefault="003513E9" w:rsidP="003513E9">
      <w:pPr>
        <w:spacing w:after="0" w:line="240" w:lineRule="auto"/>
        <w:jc w:val="center"/>
        <w:rPr>
          <w:rFonts w:ascii="Garamond" w:eastAsia="Garamond" w:hAnsi="Garamond" w:cs="Garamond"/>
        </w:rPr>
      </w:pPr>
      <w:r w:rsidRPr="009B404B">
        <w:rPr>
          <w:rFonts w:ascii="Garamond" w:eastAsia="Garamond" w:hAnsi="Garamond" w:cs="Garamond"/>
          <w:i/>
        </w:rPr>
        <w:t>Figure B3.3</w:t>
      </w:r>
      <w:r w:rsidR="00C072CF">
        <w:rPr>
          <w:rFonts w:ascii="Garamond" w:eastAsia="Garamond" w:hAnsi="Garamond" w:cs="Garamond"/>
          <w:i/>
        </w:rPr>
        <w:t>.</w:t>
      </w:r>
      <w:r>
        <w:rPr>
          <w:rFonts w:ascii="Garamond" w:eastAsia="Garamond" w:hAnsi="Garamond" w:cs="Garamond"/>
        </w:rPr>
        <w:t xml:space="preserve"> Contribution (%) of accumulation from exceedance days (&gt;2”) to average annual accumulation for each satellite product during period of overlap in data reco</w:t>
      </w:r>
      <w:r w:rsidR="00A55CAD">
        <w:rPr>
          <w:rFonts w:ascii="Garamond" w:eastAsia="Garamond" w:hAnsi="Garamond" w:cs="Garamond"/>
        </w:rPr>
        <w:t>rd (April 2014 – July 2017).</w:t>
      </w:r>
    </w:p>
    <w:p w14:paraId="713E5D3D" w14:textId="77777777" w:rsidR="003513E9" w:rsidRDefault="003513E9" w:rsidP="003513E9">
      <w:pPr>
        <w:spacing w:after="0" w:line="240" w:lineRule="auto"/>
        <w:jc w:val="center"/>
        <w:rPr>
          <w:rFonts w:ascii="Garamond" w:eastAsia="Garamond" w:hAnsi="Garamond" w:cs="Garamond"/>
        </w:rPr>
      </w:pPr>
    </w:p>
    <w:p w14:paraId="008BE859" w14:textId="77777777" w:rsidR="003513E9" w:rsidRDefault="003513E9" w:rsidP="003513E9">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66868988" wp14:editId="52570EDB">
            <wp:extent cx="5943600" cy="23672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nal.exd.4in.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2367280"/>
                    </a:xfrm>
                    <a:prstGeom prst="rect">
                      <a:avLst/>
                    </a:prstGeom>
                  </pic:spPr>
                </pic:pic>
              </a:graphicData>
            </a:graphic>
          </wp:inline>
        </w:drawing>
      </w:r>
    </w:p>
    <w:p w14:paraId="125D4320" w14:textId="23E70D6A" w:rsidR="003513E9" w:rsidRDefault="003513E9" w:rsidP="003513E9">
      <w:pPr>
        <w:spacing w:after="0" w:line="240" w:lineRule="auto"/>
        <w:jc w:val="center"/>
        <w:rPr>
          <w:rFonts w:ascii="Garamond" w:eastAsia="Garamond" w:hAnsi="Garamond" w:cs="Garamond"/>
        </w:rPr>
      </w:pPr>
      <w:r w:rsidRPr="009B404B">
        <w:rPr>
          <w:rFonts w:ascii="Garamond" w:eastAsia="Garamond" w:hAnsi="Garamond" w:cs="Garamond"/>
          <w:i/>
        </w:rPr>
        <w:t>Figure B4.1</w:t>
      </w:r>
      <w:r w:rsidR="00C072CF">
        <w:rPr>
          <w:rFonts w:ascii="Garamond" w:eastAsia="Garamond" w:hAnsi="Garamond" w:cs="Garamond"/>
          <w:i/>
        </w:rPr>
        <w:t>.</w:t>
      </w:r>
      <w:r>
        <w:rPr>
          <w:rFonts w:ascii="Garamond" w:eastAsia="Garamond" w:hAnsi="Garamond" w:cs="Garamond"/>
        </w:rPr>
        <w:t xml:space="preserve"> Average exceedance days per year (&gt;4”) for each satellite product during period of overlap in data </w:t>
      </w:r>
      <w:r w:rsidR="00A55CAD">
        <w:rPr>
          <w:rFonts w:ascii="Garamond" w:eastAsia="Garamond" w:hAnsi="Garamond" w:cs="Garamond"/>
        </w:rPr>
        <w:t>record (April 2014 – July 2017).</w:t>
      </w:r>
    </w:p>
    <w:p w14:paraId="65904EDE" w14:textId="77777777" w:rsidR="00C072CF" w:rsidRDefault="00C072CF" w:rsidP="003513E9">
      <w:pPr>
        <w:spacing w:after="0" w:line="240" w:lineRule="auto"/>
        <w:jc w:val="center"/>
        <w:rPr>
          <w:rFonts w:ascii="Garamond" w:eastAsia="Garamond" w:hAnsi="Garamond" w:cs="Garamond"/>
        </w:rPr>
      </w:pPr>
    </w:p>
    <w:p w14:paraId="6C2E9767" w14:textId="77777777" w:rsidR="00C072CF" w:rsidRDefault="00C072CF" w:rsidP="003513E9">
      <w:pPr>
        <w:spacing w:after="0" w:line="240" w:lineRule="auto"/>
        <w:jc w:val="center"/>
        <w:rPr>
          <w:rFonts w:ascii="Garamond" w:eastAsia="Garamond" w:hAnsi="Garamond" w:cs="Garamond"/>
        </w:rPr>
      </w:pPr>
    </w:p>
    <w:p w14:paraId="527334D1" w14:textId="77777777" w:rsidR="00C072CF" w:rsidRDefault="00C072CF" w:rsidP="003513E9">
      <w:pPr>
        <w:spacing w:after="0" w:line="240" w:lineRule="auto"/>
        <w:jc w:val="center"/>
        <w:rPr>
          <w:rFonts w:ascii="Garamond" w:eastAsia="Garamond" w:hAnsi="Garamond" w:cs="Garamond"/>
        </w:rPr>
      </w:pPr>
    </w:p>
    <w:p w14:paraId="1EE4DD39" w14:textId="77777777" w:rsidR="003513E9" w:rsidRDefault="003513E9" w:rsidP="003513E9">
      <w:pPr>
        <w:spacing w:after="0" w:line="240" w:lineRule="auto"/>
        <w:jc w:val="center"/>
        <w:rPr>
          <w:rFonts w:ascii="Garamond" w:eastAsia="Garamond" w:hAnsi="Garamond" w:cs="Garamond"/>
        </w:rPr>
      </w:pPr>
    </w:p>
    <w:p w14:paraId="4D079455" w14:textId="77777777" w:rsidR="003513E9" w:rsidRDefault="003513E9" w:rsidP="003513E9">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0" distB="0" distL="0" distR="0" wp14:anchorId="70E1C956" wp14:editId="20F5EA05">
            <wp:extent cx="5943600" cy="2466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nal.acc.4in.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2466975"/>
                    </a:xfrm>
                    <a:prstGeom prst="rect">
                      <a:avLst/>
                    </a:prstGeom>
                  </pic:spPr>
                </pic:pic>
              </a:graphicData>
            </a:graphic>
          </wp:inline>
        </w:drawing>
      </w:r>
    </w:p>
    <w:p w14:paraId="36D2610D" w14:textId="71FA6190" w:rsidR="003513E9" w:rsidRDefault="003513E9" w:rsidP="003513E9">
      <w:pPr>
        <w:spacing w:after="0" w:line="240" w:lineRule="auto"/>
        <w:jc w:val="center"/>
        <w:rPr>
          <w:rFonts w:ascii="Garamond" w:eastAsia="Garamond" w:hAnsi="Garamond" w:cs="Garamond"/>
        </w:rPr>
      </w:pPr>
      <w:r w:rsidRPr="009B404B">
        <w:rPr>
          <w:rFonts w:ascii="Garamond" w:eastAsia="Garamond" w:hAnsi="Garamond" w:cs="Garamond"/>
          <w:i/>
        </w:rPr>
        <w:t>Figure B4.2</w:t>
      </w:r>
      <w:r w:rsidR="00C072CF">
        <w:rPr>
          <w:rFonts w:ascii="Garamond" w:eastAsia="Garamond" w:hAnsi="Garamond" w:cs="Garamond"/>
          <w:i/>
        </w:rPr>
        <w:t>.</w:t>
      </w:r>
      <w:r>
        <w:rPr>
          <w:rFonts w:ascii="Garamond" w:eastAsia="Garamond" w:hAnsi="Garamond" w:cs="Garamond"/>
        </w:rPr>
        <w:t xml:space="preserve"> Average annual accumulation from exceedance days (&gt;4”) for each satellite product during period of overlap in data</w:t>
      </w:r>
      <w:r w:rsidR="00A55CAD">
        <w:rPr>
          <w:rFonts w:ascii="Garamond" w:eastAsia="Garamond" w:hAnsi="Garamond" w:cs="Garamond"/>
        </w:rPr>
        <w:t xml:space="preserve"> record (April 2014 – July 2017).</w:t>
      </w:r>
    </w:p>
    <w:p w14:paraId="3FE1FB8D" w14:textId="77777777" w:rsidR="003513E9" w:rsidRDefault="003513E9" w:rsidP="003513E9">
      <w:pPr>
        <w:spacing w:after="0" w:line="240" w:lineRule="auto"/>
        <w:jc w:val="center"/>
        <w:rPr>
          <w:rFonts w:ascii="Garamond" w:eastAsia="Garamond" w:hAnsi="Garamond" w:cs="Garamond"/>
        </w:rPr>
      </w:pPr>
      <w:r>
        <w:rPr>
          <w:rFonts w:ascii="Garamond" w:eastAsia="Garamond" w:hAnsi="Garamond" w:cs="Garamond"/>
        </w:rPr>
        <w:t xml:space="preserve"> </w:t>
      </w:r>
    </w:p>
    <w:p w14:paraId="5B7C232B" w14:textId="77777777" w:rsidR="003513E9" w:rsidRDefault="003513E9" w:rsidP="003513E9">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151F8C5F" wp14:editId="7658E815">
            <wp:extent cx="5943600" cy="26892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nal.%.4in.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2689225"/>
                    </a:xfrm>
                    <a:prstGeom prst="rect">
                      <a:avLst/>
                    </a:prstGeom>
                  </pic:spPr>
                </pic:pic>
              </a:graphicData>
            </a:graphic>
          </wp:inline>
        </w:drawing>
      </w:r>
    </w:p>
    <w:p w14:paraId="445E0562" w14:textId="2D7DCB26" w:rsidR="003513E9" w:rsidRDefault="003513E9" w:rsidP="003513E9">
      <w:pPr>
        <w:spacing w:after="0" w:line="240" w:lineRule="auto"/>
        <w:jc w:val="center"/>
        <w:rPr>
          <w:rFonts w:ascii="Garamond" w:eastAsia="Garamond" w:hAnsi="Garamond" w:cs="Garamond"/>
        </w:rPr>
      </w:pPr>
      <w:r w:rsidRPr="009B404B">
        <w:rPr>
          <w:rFonts w:ascii="Garamond" w:eastAsia="Garamond" w:hAnsi="Garamond" w:cs="Garamond"/>
          <w:i/>
        </w:rPr>
        <w:t>Figure B4.3</w:t>
      </w:r>
      <w:r w:rsidR="00C072CF">
        <w:rPr>
          <w:rFonts w:ascii="Garamond" w:eastAsia="Garamond" w:hAnsi="Garamond" w:cs="Garamond"/>
          <w:i/>
        </w:rPr>
        <w:t>.</w:t>
      </w:r>
      <w:r>
        <w:rPr>
          <w:rFonts w:ascii="Garamond" w:eastAsia="Garamond" w:hAnsi="Garamond" w:cs="Garamond"/>
        </w:rPr>
        <w:t xml:space="preserve"> Contribution (%) of accumulation from exceedance days (&gt;4”) to average annual accumulation for each satellite product during period of overlap in data reco</w:t>
      </w:r>
      <w:r w:rsidR="00A55CAD">
        <w:rPr>
          <w:rFonts w:ascii="Garamond" w:eastAsia="Garamond" w:hAnsi="Garamond" w:cs="Garamond"/>
        </w:rPr>
        <w:t>rd (April 2014 – July 2017).</w:t>
      </w:r>
    </w:p>
    <w:p w14:paraId="4F7093DF" w14:textId="77777777" w:rsidR="00D942CF" w:rsidRDefault="00D942CF" w:rsidP="00D942CF">
      <w:pPr>
        <w:spacing w:after="0" w:line="240" w:lineRule="auto"/>
        <w:rPr>
          <w:rFonts w:ascii="Garamond" w:eastAsia="Garamond" w:hAnsi="Garamond" w:cs="Garamond"/>
        </w:rPr>
      </w:pPr>
    </w:p>
    <w:p w14:paraId="27B8C06E" w14:textId="77777777" w:rsidR="00C072CF" w:rsidRDefault="00C072CF" w:rsidP="009B404B">
      <w:pPr>
        <w:spacing w:after="0" w:line="240" w:lineRule="auto"/>
        <w:jc w:val="center"/>
        <w:rPr>
          <w:rFonts w:ascii="Garamond" w:eastAsia="Garamond" w:hAnsi="Garamond" w:cs="Garamond"/>
          <w:i/>
        </w:rPr>
      </w:pPr>
    </w:p>
    <w:p w14:paraId="75BB14D3" w14:textId="77777777" w:rsidR="00C072CF" w:rsidRDefault="00C072CF" w:rsidP="009B404B">
      <w:pPr>
        <w:spacing w:after="0" w:line="240" w:lineRule="auto"/>
        <w:jc w:val="center"/>
        <w:rPr>
          <w:rFonts w:ascii="Garamond" w:eastAsia="Garamond" w:hAnsi="Garamond" w:cs="Garamond"/>
          <w:i/>
        </w:rPr>
      </w:pPr>
    </w:p>
    <w:p w14:paraId="251ACCD4" w14:textId="77777777" w:rsidR="00C072CF" w:rsidRDefault="00C072CF" w:rsidP="009B404B">
      <w:pPr>
        <w:spacing w:after="0" w:line="240" w:lineRule="auto"/>
        <w:jc w:val="center"/>
        <w:rPr>
          <w:rFonts w:ascii="Garamond" w:eastAsia="Garamond" w:hAnsi="Garamond" w:cs="Garamond"/>
          <w:i/>
        </w:rPr>
      </w:pPr>
    </w:p>
    <w:p w14:paraId="1030A355" w14:textId="77777777" w:rsidR="00C072CF" w:rsidRDefault="00C072CF" w:rsidP="009B404B">
      <w:pPr>
        <w:spacing w:after="0" w:line="240" w:lineRule="auto"/>
        <w:jc w:val="center"/>
        <w:rPr>
          <w:rFonts w:ascii="Garamond" w:eastAsia="Garamond" w:hAnsi="Garamond" w:cs="Garamond"/>
          <w:i/>
        </w:rPr>
      </w:pPr>
    </w:p>
    <w:p w14:paraId="34F69DD7" w14:textId="77777777" w:rsidR="00C072CF" w:rsidRDefault="00C072CF" w:rsidP="009B404B">
      <w:pPr>
        <w:spacing w:after="0" w:line="240" w:lineRule="auto"/>
        <w:jc w:val="center"/>
        <w:rPr>
          <w:rFonts w:ascii="Garamond" w:eastAsia="Garamond" w:hAnsi="Garamond" w:cs="Garamond"/>
          <w:i/>
        </w:rPr>
      </w:pPr>
    </w:p>
    <w:p w14:paraId="74121027" w14:textId="77777777" w:rsidR="00C072CF" w:rsidRDefault="00C072CF" w:rsidP="009B404B">
      <w:pPr>
        <w:spacing w:after="0" w:line="240" w:lineRule="auto"/>
        <w:jc w:val="center"/>
        <w:rPr>
          <w:rFonts w:ascii="Garamond" w:eastAsia="Garamond" w:hAnsi="Garamond" w:cs="Garamond"/>
          <w:i/>
        </w:rPr>
      </w:pPr>
    </w:p>
    <w:p w14:paraId="74029A35" w14:textId="77777777" w:rsidR="00C072CF" w:rsidRDefault="00C072CF" w:rsidP="009B404B">
      <w:pPr>
        <w:spacing w:after="0" w:line="240" w:lineRule="auto"/>
        <w:jc w:val="center"/>
        <w:rPr>
          <w:rFonts w:ascii="Garamond" w:eastAsia="Garamond" w:hAnsi="Garamond" w:cs="Garamond"/>
          <w:i/>
        </w:rPr>
      </w:pPr>
    </w:p>
    <w:p w14:paraId="22E2CEC7" w14:textId="77777777" w:rsidR="00C072CF" w:rsidRDefault="00C072CF" w:rsidP="009B404B">
      <w:pPr>
        <w:spacing w:after="0" w:line="240" w:lineRule="auto"/>
        <w:jc w:val="center"/>
        <w:rPr>
          <w:rFonts w:ascii="Garamond" w:eastAsia="Garamond" w:hAnsi="Garamond" w:cs="Garamond"/>
          <w:i/>
        </w:rPr>
      </w:pPr>
    </w:p>
    <w:p w14:paraId="722374F1" w14:textId="77777777" w:rsidR="00C072CF" w:rsidRDefault="00C072CF" w:rsidP="009B404B">
      <w:pPr>
        <w:spacing w:after="0" w:line="240" w:lineRule="auto"/>
        <w:jc w:val="center"/>
        <w:rPr>
          <w:rFonts w:ascii="Garamond" w:eastAsia="Garamond" w:hAnsi="Garamond" w:cs="Garamond"/>
          <w:i/>
        </w:rPr>
      </w:pPr>
    </w:p>
    <w:p w14:paraId="554A3AC9" w14:textId="77777777" w:rsidR="00C072CF" w:rsidRDefault="00C072CF" w:rsidP="009B404B">
      <w:pPr>
        <w:spacing w:after="0" w:line="240" w:lineRule="auto"/>
        <w:jc w:val="center"/>
        <w:rPr>
          <w:rFonts w:ascii="Garamond" w:eastAsia="Garamond" w:hAnsi="Garamond" w:cs="Garamond"/>
          <w:i/>
        </w:rPr>
      </w:pPr>
    </w:p>
    <w:p w14:paraId="1BBE06F7" w14:textId="77777777" w:rsidR="00C072CF" w:rsidRDefault="00C072CF" w:rsidP="009B404B">
      <w:pPr>
        <w:spacing w:after="0" w:line="240" w:lineRule="auto"/>
        <w:jc w:val="center"/>
        <w:rPr>
          <w:rFonts w:ascii="Garamond" w:eastAsia="Garamond" w:hAnsi="Garamond" w:cs="Garamond"/>
          <w:i/>
        </w:rPr>
      </w:pPr>
    </w:p>
    <w:p w14:paraId="641DF251" w14:textId="77777777" w:rsidR="00C072CF" w:rsidRDefault="00C072CF" w:rsidP="009B404B">
      <w:pPr>
        <w:spacing w:after="0" w:line="240" w:lineRule="auto"/>
        <w:jc w:val="center"/>
        <w:rPr>
          <w:rFonts w:ascii="Garamond" w:eastAsia="Garamond" w:hAnsi="Garamond" w:cs="Garamond"/>
          <w:i/>
        </w:rPr>
      </w:pPr>
    </w:p>
    <w:p w14:paraId="6BE5FD4B" w14:textId="77777777" w:rsidR="00C072CF" w:rsidRDefault="00C072CF" w:rsidP="009B404B">
      <w:pPr>
        <w:spacing w:after="0" w:line="240" w:lineRule="auto"/>
        <w:jc w:val="center"/>
        <w:rPr>
          <w:rFonts w:ascii="Garamond" w:eastAsia="Garamond" w:hAnsi="Garamond" w:cs="Garamond"/>
          <w:i/>
        </w:rPr>
      </w:pPr>
    </w:p>
    <w:p w14:paraId="5855CE2E" w14:textId="77777777" w:rsidR="00D942CF" w:rsidRPr="009B404B" w:rsidRDefault="00D942CF" w:rsidP="009B404B">
      <w:pPr>
        <w:spacing w:after="0" w:line="240" w:lineRule="auto"/>
        <w:jc w:val="center"/>
        <w:rPr>
          <w:rFonts w:ascii="Garamond" w:eastAsia="Garamond" w:hAnsi="Garamond" w:cs="Garamond"/>
          <w:i/>
        </w:rPr>
      </w:pPr>
      <w:r w:rsidRPr="009B404B">
        <w:rPr>
          <w:rFonts w:ascii="Garamond" w:eastAsia="Garamond" w:hAnsi="Garamond" w:cs="Garamond"/>
          <w:i/>
        </w:rPr>
        <w:lastRenderedPageBreak/>
        <w:t>9.3 Appendix C</w:t>
      </w:r>
    </w:p>
    <w:p w14:paraId="6ED3A5B5" w14:textId="77777777" w:rsidR="00D942CF" w:rsidRDefault="00D942CF" w:rsidP="00D942CF">
      <w:pPr>
        <w:spacing w:after="0" w:line="240" w:lineRule="auto"/>
        <w:rPr>
          <w:rFonts w:ascii="Garamond" w:eastAsia="Garamond" w:hAnsi="Garamond" w:cs="Garamond"/>
          <w:b/>
          <w:i/>
        </w:rPr>
      </w:pPr>
    </w:p>
    <w:p w14:paraId="4888F947" w14:textId="77777777" w:rsidR="00D942CF" w:rsidRPr="00C03238" w:rsidRDefault="00D942CF" w:rsidP="00D942CF">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10A0D4C2" wp14:editId="050ED246">
            <wp:extent cx="5943600" cy="26123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nal.Joaquin.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612390"/>
                    </a:xfrm>
                    <a:prstGeom prst="rect">
                      <a:avLst/>
                    </a:prstGeom>
                  </pic:spPr>
                </pic:pic>
              </a:graphicData>
            </a:graphic>
          </wp:inline>
        </w:drawing>
      </w:r>
    </w:p>
    <w:p w14:paraId="49D0019E" w14:textId="4DE731C4" w:rsidR="00D942CF" w:rsidRDefault="00D942CF" w:rsidP="00D942CF">
      <w:pPr>
        <w:spacing w:after="0" w:line="240" w:lineRule="auto"/>
        <w:jc w:val="center"/>
        <w:rPr>
          <w:rFonts w:ascii="Garamond" w:eastAsia="Garamond" w:hAnsi="Garamond" w:cs="Garamond"/>
        </w:rPr>
      </w:pPr>
      <w:r w:rsidRPr="009B404B">
        <w:rPr>
          <w:rFonts w:ascii="Garamond" w:eastAsia="Garamond" w:hAnsi="Garamond" w:cs="Garamond"/>
          <w:i/>
        </w:rPr>
        <w:t>Figure C1</w:t>
      </w:r>
      <w:r w:rsidR="00C072CF">
        <w:rPr>
          <w:rFonts w:ascii="Garamond" w:eastAsia="Garamond" w:hAnsi="Garamond" w:cs="Garamond"/>
        </w:rPr>
        <w:t>.</w:t>
      </w:r>
      <w:r>
        <w:rPr>
          <w:rFonts w:ascii="Garamond" w:eastAsia="Garamond" w:hAnsi="Garamond" w:cs="Garamond"/>
        </w:rPr>
        <w:t xml:space="preserve"> Precipitation accumulation during Hurricane Joaquin-related events (29 September – 07 October 2015)</w:t>
      </w:r>
      <w:r w:rsidR="00A55CAD">
        <w:rPr>
          <w:rFonts w:ascii="Garamond" w:eastAsia="Garamond" w:hAnsi="Garamond" w:cs="Garamond"/>
        </w:rPr>
        <w:t>.</w:t>
      </w:r>
    </w:p>
    <w:p w14:paraId="45191533" w14:textId="77777777" w:rsidR="00C072CF" w:rsidRDefault="00C072CF" w:rsidP="00D942CF">
      <w:pPr>
        <w:spacing w:after="0" w:line="240" w:lineRule="auto"/>
        <w:jc w:val="center"/>
        <w:rPr>
          <w:rFonts w:ascii="Garamond" w:eastAsia="Garamond" w:hAnsi="Garamond" w:cs="Garamond"/>
        </w:rPr>
      </w:pPr>
    </w:p>
    <w:p w14:paraId="6E4F2D86" w14:textId="77777777" w:rsidR="00C072CF" w:rsidRDefault="00C072CF" w:rsidP="00D942CF">
      <w:pPr>
        <w:spacing w:after="0" w:line="240" w:lineRule="auto"/>
        <w:jc w:val="center"/>
        <w:rPr>
          <w:rFonts w:ascii="Garamond" w:eastAsia="Garamond" w:hAnsi="Garamond" w:cs="Garamond"/>
        </w:rPr>
      </w:pPr>
    </w:p>
    <w:p w14:paraId="6E927260" w14:textId="77777777" w:rsidR="00C072CF" w:rsidRDefault="00C072CF" w:rsidP="00D942CF">
      <w:pPr>
        <w:spacing w:after="0" w:line="240" w:lineRule="auto"/>
        <w:jc w:val="center"/>
        <w:rPr>
          <w:rFonts w:ascii="Garamond" w:eastAsia="Garamond" w:hAnsi="Garamond" w:cs="Garamond"/>
        </w:rPr>
      </w:pPr>
    </w:p>
    <w:p w14:paraId="4BDAE8A8" w14:textId="77777777" w:rsidR="00D942CF" w:rsidRDefault="00D942CF" w:rsidP="00D942CF">
      <w:pPr>
        <w:spacing w:after="0" w:line="240" w:lineRule="auto"/>
        <w:jc w:val="center"/>
        <w:rPr>
          <w:rFonts w:ascii="Garamond" w:eastAsia="Garamond" w:hAnsi="Garamond" w:cs="Garamond"/>
        </w:rPr>
      </w:pPr>
    </w:p>
    <w:p w14:paraId="281C6234" w14:textId="77777777" w:rsidR="00D942CF" w:rsidRDefault="00D942CF" w:rsidP="00D942CF">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24A578F6" wp14:editId="7B1E2B50">
            <wp:extent cx="5943600" cy="26936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nal.Matthew.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2693670"/>
                    </a:xfrm>
                    <a:prstGeom prst="rect">
                      <a:avLst/>
                    </a:prstGeom>
                  </pic:spPr>
                </pic:pic>
              </a:graphicData>
            </a:graphic>
          </wp:inline>
        </w:drawing>
      </w:r>
    </w:p>
    <w:p w14:paraId="63F03151" w14:textId="396D188D" w:rsidR="00D942CF" w:rsidRDefault="00D942CF" w:rsidP="00D942CF">
      <w:pPr>
        <w:spacing w:after="0" w:line="240" w:lineRule="auto"/>
        <w:jc w:val="center"/>
        <w:rPr>
          <w:rFonts w:ascii="Garamond" w:eastAsia="Garamond" w:hAnsi="Garamond" w:cs="Garamond"/>
        </w:rPr>
      </w:pPr>
      <w:r w:rsidRPr="009B404B">
        <w:rPr>
          <w:rFonts w:ascii="Garamond" w:eastAsia="Garamond" w:hAnsi="Garamond" w:cs="Garamond"/>
          <w:i/>
        </w:rPr>
        <w:t>Figure C2</w:t>
      </w:r>
      <w:r w:rsidR="00C072CF">
        <w:rPr>
          <w:rFonts w:ascii="Garamond" w:eastAsia="Garamond" w:hAnsi="Garamond" w:cs="Garamond"/>
        </w:rPr>
        <w:t>.</w:t>
      </w:r>
      <w:r>
        <w:rPr>
          <w:rFonts w:ascii="Garamond" w:eastAsia="Garamond" w:hAnsi="Garamond" w:cs="Garamond"/>
        </w:rPr>
        <w:t xml:space="preserve"> Precipitation accumulation during Hurricane Matthew (25 September – 10 October 2016)</w:t>
      </w:r>
      <w:r w:rsidR="00A55CAD">
        <w:rPr>
          <w:rFonts w:ascii="Garamond" w:eastAsia="Garamond" w:hAnsi="Garamond" w:cs="Garamond"/>
        </w:rPr>
        <w:t>.</w:t>
      </w:r>
    </w:p>
    <w:p w14:paraId="2419BDF9" w14:textId="77777777" w:rsidR="003513E9" w:rsidRDefault="003513E9" w:rsidP="003513E9"/>
    <w:p w14:paraId="000E5EB5" w14:textId="77777777" w:rsidR="00C072CF" w:rsidRDefault="00C072CF" w:rsidP="009B404B">
      <w:pPr>
        <w:spacing w:after="0" w:line="240" w:lineRule="auto"/>
        <w:jc w:val="center"/>
        <w:rPr>
          <w:rFonts w:ascii="Garamond" w:eastAsia="Garamond" w:hAnsi="Garamond" w:cs="Garamond"/>
          <w:i/>
        </w:rPr>
      </w:pPr>
    </w:p>
    <w:p w14:paraId="425406F2" w14:textId="77777777" w:rsidR="00C072CF" w:rsidRDefault="00C072CF" w:rsidP="009B404B">
      <w:pPr>
        <w:spacing w:after="0" w:line="240" w:lineRule="auto"/>
        <w:jc w:val="center"/>
        <w:rPr>
          <w:rFonts w:ascii="Garamond" w:eastAsia="Garamond" w:hAnsi="Garamond" w:cs="Garamond"/>
          <w:i/>
        </w:rPr>
      </w:pPr>
    </w:p>
    <w:p w14:paraId="2C9B3D70" w14:textId="77777777" w:rsidR="00C072CF" w:rsidRDefault="00C072CF" w:rsidP="009B404B">
      <w:pPr>
        <w:spacing w:after="0" w:line="240" w:lineRule="auto"/>
        <w:jc w:val="center"/>
        <w:rPr>
          <w:rFonts w:ascii="Garamond" w:eastAsia="Garamond" w:hAnsi="Garamond" w:cs="Garamond"/>
          <w:i/>
        </w:rPr>
      </w:pPr>
    </w:p>
    <w:p w14:paraId="5A90BE30" w14:textId="77777777" w:rsidR="00C072CF" w:rsidRDefault="00C072CF" w:rsidP="009B404B">
      <w:pPr>
        <w:spacing w:after="0" w:line="240" w:lineRule="auto"/>
        <w:jc w:val="center"/>
        <w:rPr>
          <w:rFonts w:ascii="Garamond" w:eastAsia="Garamond" w:hAnsi="Garamond" w:cs="Garamond"/>
          <w:i/>
        </w:rPr>
      </w:pPr>
    </w:p>
    <w:p w14:paraId="7DDD22BB" w14:textId="77777777" w:rsidR="00C072CF" w:rsidRDefault="00C072CF" w:rsidP="009B404B">
      <w:pPr>
        <w:spacing w:after="0" w:line="240" w:lineRule="auto"/>
        <w:jc w:val="center"/>
        <w:rPr>
          <w:rFonts w:ascii="Garamond" w:eastAsia="Garamond" w:hAnsi="Garamond" w:cs="Garamond"/>
          <w:i/>
        </w:rPr>
      </w:pPr>
    </w:p>
    <w:p w14:paraId="278A6455" w14:textId="77777777" w:rsidR="00C072CF" w:rsidRDefault="00C072CF" w:rsidP="009B404B">
      <w:pPr>
        <w:spacing w:after="0" w:line="240" w:lineRule="auto"/>
        <w:jc w:val="center"/>
        <w:rPr>
          <w:rFonts w:ascii="Garamond" w:eastAsia="Garamond" w:hAnsi="Garamond" w:cs="Garamond"/>
          <w:i/>
        </w:rPr>
      </w:pPr>
    </w:p>
    <w:p w14:paraId="0337E939" w14:textId="77777777" w:rsidR="00C072CF" w:rsidRDefault="00C072CF" w:rsidP="009B404B">
      <w:pPr>
        <w:spacing w:after="0" w:line="240" w:lineRule="auto"/>
        <w:jc w:val="center"/>
        <w:rPr>
          <w:rFonts w:ascii="Garamond" w:eastAsia="Garamond" w:hAnsi="Garamond" w:cs="Garamond"/>
          <w:i/>
        </w:rPr>
      </w:pPr>
    </w:p>
    <w:p w14:paraId="5E67615B" w14:textId="721E3266" w:rsidR="003513E9" w:rsidRDefault="003513E9" w:rsidP="009B404B">
      <w:pPr>
        <w:spacing w:after="0" w:line="240" w:lineRule="auto"/>
        <w:jc w:val="center"/>
        <w:rPr>
          <w:rFonts w:ascii="Garamond" w:eastAsia="Garamond" w:hAnsi="Garamond" w:cs="Garamond"/>
          <w:i/>
        </w:rPr>
      </w:pPr>
      <w:r w:rsidRPr="009B404B">
        <w:rPr>
          <w:rFonts w:ascii="Garamond" w:eastAsia="Garamond" w:hAnsi="Garamond" w:cs="Garamond"/>
          <w:i/>
        </w:rPr>
        <w:lastRenderedPageBreak/>
        <w:t>9.4 Appendix D</w:t>
      </w:r>
    </w:p>
    <w:p w14:paraId="12FAE91B" w14:textId="77777777" w:rsidR="00C072CF" w:rsidRDefault="00C072CF" w:rsidP="009B404B">
      <w:pPr>
        <w:spacing w:after="0" w:line="240" w:lineRule="auto"/>
        <w:jc w:val="center"/>
        <w:rPr>
          <w:rFonts w:ascii="Garamond" w:eastAsia="Garamond" w:hAnsi="Garamond" w:cs="Garamond"/>
          <w:i/>
        </w:rPr>
      </w:pPr>
    </w:p>
    <w:p w14:paraId="3ECD6988" w14:textId="77777777" w:rsidR="00C072CF" w:rsidRPr="009B404B" w:rsidRDefault="00C072CF" w:rsidP="009B404B">
      <w:pPr>
        <w:spacing w:after="0" w:line="240" w:lineRule="auto"/>
        <w:jc w:val="center"/>
        <w:rPr>
          <w:rFonts w:ascii="Garamond" w:eastAsia="Garamond" w:hAnsi="Garamond" w:cs="Garamond"/>
          <w:i/>
        </w:rPr>
      </w:pPr>
    </w:p>
    <w:p w14:paraId="6874ACA6" w14:textId="105DE88D" w:rsidR="00CA79F6" w:rsidRDefault="00CA79F6" w:rsidP="00CA79F6">
      <w:pPr>
        <w:rPr>
          <w:rFonts w:ascii="Garamond" w:hAnsi="Garamond"/>
        </w:rPr>
      </w:pPr>
      <w:r>
        <w:rPr>
          <w:rFonts w:ascii="Garamond" w:hAnsi="Garamond"/>
          <w:noProof/>
        </w:rPr>
        <w:drawing>
          <wp:inline distT="0" distB="0" distL="0" distR="0" wp14:anchorId="7DAF1C2C" wp14:editId="74D7F35D">
            <wp:extent cx="5362501" cy="373828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nconditiona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69992" cy="3743504"/>
                    </a:xfrm>
                    <a:prstGeom prst="rect">
                      <a:avLst/>
                    </a:prstGeom>
                  </pic:spPr>
                </pic:pic>
              </a:graphicData>
            </a:graphic>
          </wp:inline>
        </w:drawing>
      </w:r>
    </w:p>
    <w:p w14:paraId="2966C55A" w14:textId="2953A5BA" w:rsidR="00CA79F6" w:rsidRDefault="00CA79F6" w:rsidP="00CA79F6">
      <w:pPr>
        <w:rPr>
          <w:rFonts w:ascii="Garamond" w:hAnsi="Garamond"/>
        </w:rPr>
      </w:pPr>
      <w:r w:rsidRPr="009B404B">
        <w:rPr>
          <w:rFonts w:ascii="Garamond" w:hAnsi="Garamond"/>
          <w:i/>
        </w:rPr>
        <w:t>Figure D1</w:t>
      </w:r>
      <w:r w:rsidR="00C072CF">
        <w:rPr>
          <w:rFonts w:ascii="Garamond" w:hAnsi="Garamond"/>
        </w:rPr>
        <w:t>.</w:t>
      </w:r>
      <w:r>
        <w:rPr>
          <w:rFonts w:ascii="Garamond" w:hAnsi="Garamond"/>
        </w:rPr>
        <w:t xml:space="preserve"> Unconditional Bias for </w:t>
      </w:r>
      <w:r w:rsidR="00DD0E27">
        <w:rPr>
          <w:rFonts w:ascii="Garamond" w:hAnsi="Garamond"/>
        </w:rPr>
        <w:t>each satellite’s entire period of record.</w:t>
      </w:r>
    </w:p>
    <w:p w14:paraId="66ADC7C3" w14:textId="77777777" w:rsidR="00CA79F6" w:rsidRDefault="00CA79F6" w:rsidP="00CA79F6">
      <w:pPr>
        <w:rPr>
          <w:rFonts w:ascii="Garamond" w:hAnsi="Garamond"/>
        </w:rPr>
      </w:pPr>
      <w:r>
        <w:rPr>
          <w:rFonts w:ascii="Garamond" w:hAnsi="Garamond"/>
          <w:noProof/>
        </w:rPr>
        <w:lastRenderedPageBreak/>
        <w:drawing>
          <wp:inline distT="0" distB="0" distL="0" distR="0" wp14:anchorId="6A1C1965" wp14:editId="53073891">
            <wp:extent cx="5433274" cy="381896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50thPercentile.png"/>
                    <pic:cNvPicPr/>
                  </pic:nvPicPr>
                  <pic:blipFill>
                    <a:blip r:embed="rId35">
                      <a:extLst>
                        <a:ext uri="{28A0092B-C50C-407E-A947-70E740481C1C}">
                          <a14:useLocalDpi xmlns:a14="http://schemas.microsoft.com/office/drawing/2010/main" val="0"/>
                        </a:ext>
                      </a:extLst>
                    </a:blip>
                    <a:stretch>
                      <a:fillRect/>
                    </a:stretch>
                  </pic:blipFill>
                  <pic:spPr>
                    <a:xfrm>
                      <a:off x="0" y="0"/>
                      <a:ext cx="5439816" cy="3823563"/>
                    </a:xfrm>
                    <a:prstGeom prst="rect">
                      <a:avLst/>
                    </a:prstGeom>
                  </pic:spPr>
                </pic:pic>
              </a:graphicData>
            </a:graphic>
          </wp:inline>
        </w:drawing>
      </w:r>
    </w:p>
    <w:p w14:paraId="33D57B47" w14:textId="09099582" w:rsidR="00CA79F6" w:rsidRDefault="00CA79F6" w:rsidP="00CA79F6">
      <w:pPr>
        <w:rPr>
          <w:rFonts w:ascii="Garamond" w:hAnsi="Garamond"/>
        </w:rPr>
      </w:pPr>
      <w:r w:rsidRPr="009B404B">
        <w:rPr>
          <w:rFonts w:ascii="Garamond" w:hAnsi="Garamond"/>
          <w:i/>
        </w:rPr>
        <w:t>Figure D2</w:t>
      </w:r>
      <w:r w:rsidR="00C072CF">
        <w:rPr>
          <w:rFonts w:ascii="Garamond" w:hAnsi="Garamond"/>
          <w:i/>
        </w:rPr>
        <w:t>.</w:t>
      </w:r>
      <w:r>
        <w:rPr>
          <w:rFonts w:ascii="Garamond" w:hAnsi="Garamond"/>
        </w:rPr>
        <w:t xml:space="preserve"> 50</w:t>
      </w:r>
      <w:r w:rsidRPr="00DB777D">
        <w:rPr>
          <w:rFonts w:ascii="Garamond" w:hAnsi="Garamond"/>
          <w:vertAlign w:val="superscript"/>
        </w:rPr>
        <w:t>th</w:t>
      </w:r>
      <w:r>
        <w:rPr>
          <w:rFonts w:ascii="Garamond" w:hAnsi="Garamond"/>
        </w:rPr>
        <w:t xml:space="preserve"> Percentile Bias </w:t>
      </w:r>
      <w:r w:rsidR="00DD0E27">
        <w:rPr>
          <w:rFonts w:ascii="Garamond" w:hAnsi="Garamond"/>
        </w:rPr>
        <w:t>for each satellite’s entire period of record.</w:t>
      </w:r>
    </w:p>
    <w:p w14:paraId="1FE71ACD" w14:textId="6A42727C" w:rsidR="00CA79F6" w:rsidRDefault="00CA79F6" w:rsidP="00CA79F6">
      <w:pPr>
        <w:rPr>
          <w:rFonts w:ascii="Garamond" w:hAnsi="Garamond"/>
        </w:rPr>
      </w:pPr>
      <w:r>
        <w:rPr>
          <w:rFonts w:ascii="Garamond" w:hAnsi="Garamond"/>
          <w:noProof/>
        </w:rPr>
        <w:lastRenderedPageBreak/>
        <w:drawing>
          <wp:inline distT="0" distB="0" distL="0" distR="0" wp14:anchorId="122EF763" wp14:editId="6FF5528F">
            <wp:extent cx="5943600" cy="44824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0thpercentile.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4482465"/>
                    </a:xfrm>
                    <a:prstGeom prst="rect">
                      <a:avLst/>
                    </a:prstGeom>
                  </pic:spPr>
                </pic:pic>
              </a:graphicData>
            </a:graphic>
          </wp:inline>
        </w:drawing>
      </w:r>
    </w:p>
    <w:p w14:paraId="7FFBF34D" w14:textId="4FB953E6" w:rsidR="00CA79F6" w:rsidRDefault="00CA79F6" w:rsidP="00CA79F6">
      <w:pPr>
        <w:rPr>
          <w:rFonts w:ascii="Garamond" w:hAnsi="Garamond"/>
        </w:rPr>
      </w:pPr>
      <w:r w:rsidRPr="009B404B">
        <w:rPr>
          <w:rFonts w:ascii="Garamond" w:hAnsi="Garamond"/>
          <w:i/>
        </w:rPr>
        <w:t>Figure D3</w:t>
      </w:r>
      <w:r w:rsidR="00C072CF">
        <w:rPr>
          <w:rFonts w:ascii="Garamond" w:hAnsi="Garamond"/>
          <w:i/>
        </w:rPr>
        <w:t>.</w:t>
      </w:r>
      <w:r>
        <w:rPr>
          <w:rFonts w:ascii="Garamond" w:hAnsi="Garamond"/>
        </w:rPr>
        <w:t xml:space="preserve"> 90</w:t>
      </w:r>
      <w:r w:rsidRPr="003250F4">
        <w:rPr>
          <w:rFonts w:ascii="Garamond" w:hAnsi="Garamond"/>
          <w:vertAlign w:val="superscript"/>
        </w:rPr>
        <w:t>th</w:t>
      </w:r>
      <w:r>
        <w:rPr>
          <w:rFonts w:ascii="Garamond" w:hAnsi="Garamond"/>
        </w:rPr>
        <w:t xml:space="preserve"> Percentile Bias </w:t>
      </w:r>
      <w:r w:rsidR="00DD0E27">
        <w:rPr>
          <w:rFonts w:ascii="Garamond" w:hAnsi="Garamond"/>
        </w:rPr>
        <w:t>for each satellite’s entire period of record.</w:t>
      </w:r>
    </w:p>
    <w:p w14:paraId="7FB1C016" w14:textId="41DFD23A" w:rsidR="00CA79F6" w:rsidRDefault="00CA79F6" w:rsidP="00CA79F6">
      <w:pPr>
        <w:rPr>
          <w:rFonts w:ascii="Garamond" w:hAnsi="Garamond"/>
        </w:rPr>
      </w:pPr>
      <w:r>
        <w:rPr>
          <w:rFonts w:ascii="Garamond" w:hAnsi="Garamond"/>
          <w:noProof/>
        </w:rPr>
        <w:lastRenderedPageBreak/>
        <w:drawing>
          <wp:inline distT="0" distB="0" distL="0" distR="0" wp14:anchorId="4290E505" wp14:editId="71974532">
            <wp:extent cx="5818612" cy="439718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5thpercentile.png"/>
                    <pic:cNvPicPr/>
                  </pic:nvPicPr>
                  <pic:blipFill>
                    <a:blip r:embed="rId37">
                      <a:extLst>
                        <a:ext uri="{28A0092B-C50C-407E-A947-70E740481C1C}">
                          <a14:useLocalDpi xmlns:a14="http://schemas.microsoft.com/office/drawing/2010/main" val="0"/>
                        </a:ext>
                      </a:extLst>
                    </a:blip>
                    <a:stretch>
                      <a:fillRect/>
                    </a:stretch>
                  </pic:blipFill>
                  <pic:spPr>
                    <a:xfrm>
                      <a:off x="0" y="0"/>
                      <a:ext cx="5841385" cy="4414398"/>
                    </a:xfrm>
                    <a:prstGeom prst="rect">
                      <a:avLst/>
                    </a:prstGeom>
                  </pic:spPr>
                </pic:pic>
              </a:graphicData>
            </a:graphic>
          </wp:inline>
        </w:drawing>
      </w:r>
    </w:p>
    <w:p w14:paraId="61231A94" w14:textId="13D476D3" w:rsidR="00CA79F6" w:rsidRDefault="00CA79F6" w:rsidP="00CA79F6">
      <w:pPr>
        <w:rPr>
          <w:rFonts w:ascii="Garamond" w:hAnsi="Garamond"/>
        </w:rPr>
      </w:pPr>
      <w:r w:rsidRPr="009B404B">
        <w:rPr>
          <w:rFonts w:ascii="Garamond" w:hAnsi="Garamond"/>
          <w:i/>
        </w:rPr>
        <w:t>Figure D4</w:t>
      </w:r>
      <w:r w:rsidR="00C072CF">
        <w:rPr>
          <w:rFonts w:ascii="Garamond" w:hAnsi="Garamond"/>
          <w:i/>
        </w:rPr>
        <w:t>.</w:t>
      </w:r>
      <w:r>
        <w:rPr>
          <w:rFonts w:ascii="Garamond" w:hAnsi="Garamond"/>
        </w:rPr>
        <w:t xml:space="preserve"> 95</w:t>
      </w:r>
      <w:r w:rsidRPr="00D44A74">
        <w:rPr>
          <w:rFonts w:ascii="Garamond" w:hAnsi="Garamond"/>
          <w:vertAlign w:val="superscript"/>
        </w:rPr>
        <w:t>th</w:t>
      </w:r>
      <w:r>
        <w:rPr>
          <w:rFonts w:ascii="Garamond" w:hAnsi="Garamond"/>
        </w:rPr>
        <w:t xml:space="preserve"> Percentile Bias for </w:t>
      </w:r>
      <w:r w:rsidR="00DD0E27">
        <w:rPr>
          <w:rFonts w:ascii="Garamond" w:hAnsi="Garamond"/>
        </w:rPr>
        <w:t>each satellite’s entire period of record.</w:t>
      </w:r>
    </w:p>
    <w:p w14:paraId="1ABF9315" w14:textId="53DA479F" w:rsidR="00CA79F6" w:rsidRDefault="00CA79F6" w:rsidP="00CA79F6">
      <w:pPr>
        <w:rPr>
          <w:rFonts w:ascii="Garamond" w:hAnsi="Garamond"/>
        </w:rPr>
      </w:pPr>
      <w:r>
        <w:rPr>
          <w:rFonts w:ascii="Garamond" w:hAnsi="Garamond"/>
          <w:noProof/>
        </w:rPr>
        <w:lastRenderedPageBreak/>
        <w:drawing>
          <wp:inline distT="0" distB="0" distL="0" distR="0" wp14:anchorId="77FA9080" wp14:editId="1752B72A">
            <wp:extent cx="5943600" cy="43846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99thPercentile.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4384675"/>
                    </a:xfrm>
                    <a:prstGeom prst="rect">
                      <a:avLst/>
                    </a:prstGeom>
                  </pic:spPr>
                </pic:pic>
              </a:graphicData>
            </a:graphic>
          </wp:inline>
        </w:drawing>
      </w:r>
    </w:p>
    <w:p w14:paraId="427A5503" w14:textId="58DF2F14" w:rsidR="00CA79F6" w:rsidRDefault="00CA79F6" w:rsidP="00CA79F6">
      <w:pPr>
        <w:rPr>
          <w:rFonts w:ascii="Garamond" w:hAnsi="Garamond"/>
        </w:rPr>
      </w:pPr>
      <w:r w:rsidRPr="009B404B">
        <w:rPr>
          <w:rFonts w:ascii="Garamond" w:hAnsi="Garamond"/>
          <w:i/>
        </w:rPr>
        <w:t>Figure D5</w:t>
      </w:r>
      <w:r w:rsidR="0068185A">
        <w:rPr>
          <w:rFonts w:ascii="Garamond" w:hAnsi="Garamond"/>
          <w:i/>
        </w:rPr>
        <w:t>.</w:t>
      </w:r>
      <w:r>
        <w:rPr>
          <w:rFonts w:ascii="Garamond" w:hAnsi="Garamond"/>
        </w:rPr>
        <w:t xml:space="preserve"> 99</w:t>
      </w:r>
      <w:r>
        <w:rPr>
          <w:rFonts w:ascii="Garamond" w:hAnsi="Garamond"/>
          <w:vertAlign w:val="superscript"/>
        </w:rPr>
        <w:t xml:space="preserve">th </w:t>
      </w:r>
      <w:r>
        <w:rPr>
          <w:rFonts w:ascii="Garamond" w:hAnsi="Garamond"/>
        </w:rPr>
        <w:t xml:space="preserve">Percentile Bias for </w:t>
      </w:r>
      <w:r w:rsidR="00DD0E27">
        <w:rPr>
          <w:rFonts w:ascii="Garamond" w:hAnsi="Garamond"/>
        </w:rPr>
        <w:t>each satellite’s entire period of record.</w:t>
      </w:r>
    </w:p>
    <w:p w14:paraId="18CC7BB4" w14:textId="483305DC" w:rsidR="00F31700" w:rsidRPr="00F31700" w:rsidRDefault="00F31700" w:rsidP="003513E9">
      <w:pPr>
        <w:spacing w:after="0" w:line="240" w:lineRule="auto"/>
        <w:rPr>
          <w:rFonts w:ascii="Garamond" w:eastAsia="Garamond" w:hAnsi="Garamond" w:cs="Garamond"/>
          <w:i/>
        </w:rPr>
      </w:pPr>
    </w:p>
    <w:p w14:paraId="7C5184FA" w14:textId="77777777" w:rsidR="003513E9" w:rsidRDefault="003513E9" w:rsidP="003513E9"/>
    <w:p w14:paraId="0A99CF1B" w14:textId="77777777" w:rsidR="003513E9" w:rsidRPr="003513E9" w:rsidRDefault="003513E9" w:rsidP="003513E9"/>
    <w:sectPr w:rsidR="003513E9" w:rsidRPr="003513E9">
      <w:footerReference w:type="default" r:id="rId39"/>
      <w:headerReference w:type="first" r:id="rId40"/>
      <w:footerReference w:type="first" r:id="rId4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9E8DE" w14:textId="77777777" w:rsidR="00F6717B" w:rsidRDefault="00F6717B">
      <w:pPr>
        <w:spacing w:after="0" w:line="240" w:lineRule="auto"/>
      </w:pPr>
      <w:r>
        <w:separator/>
      </w:r>
    </w:p>
  </w:endnote>
  <w:endnote w:type="continuationSeparator" w:id="0">
    <w:p w14:paraId="071779DE" w14:textId="77777777" w:rsidR="00F6717B" w:rsidRDefault="00F67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CDFAC" w14:textId="77777777" w:rsidR="00567965" w:rsidRDefault="00567965">
    <w:pPr>
      <w:tabs>
        <w:tab w:val="center" w:pos="4680"/>
        <w:tab w:val="right" w:pos="9360"/>
      </w:tabs>
      <w:spacing w:after="0" w:line="240" w:lineRule="auto"/>
      <w:jc w:val="center"/>
    </w:pPr>
    <w:r>
      <w:fldChar w:fldCharType="begin"/>
    </w:r>
    <w:r>
      <w:instrText>PAGE</w:instrText>
    </w:r>
    <w:r>
      <w:fldChar w:fldCharType="separate"/>
    </w:r>
    <w:r w:rsidR="009B404B">
      <w:rPr>
        <w:noProof/>
      </w:rPr>
      <w:t>13</w:t>
    </w:r>
    <w:r>
      <w:fldChar w:fldCharType="end"/>
    </w:r>
  </w:p>
  <w:p w14:paraId="021DB6CF" w14:textId="77777777" w:rsidR="00567965" w:rsidRDefault="00567965">
    <w:pPr>
      <w:tabs>
        <w:tab w:val="center" w:pos="4680"/>
        <w:tab w:val="right" w:pos="9360"/>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68EE5" w14:textId="77777777" w:rsidR="00567965" w:rsidRDefault="00567965">
    <w:pPr>
      <w:tabs>
        <w:tab w:val="center" w:pos="4680"/>
        <w:tab w:val="right" w:pos="9360"/>
      </w:tabs>
      <w:spacing w:after="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092A66" w14:textId="77777777" w:rsidR="00F6717B" w:rsidRDefault="00F6717B">
      <w:pPr>
        <w:spacing w:after="0" w:line="240" w:lineRule="auto"/>
      </w:pPr>
      <w:r>
        <w:separator/>
      </w:r>
    </w:p>
  </w:footnote>
  <w:footnote w:type="continuationSeparator" w:id="0">
    <w:p w14:paraId="5DEBC5B8" w14:textId="77777777" w:rsidR="00F6717B" w:rsidRDefault="00F671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17B7C" w14:textId="77777777" w:rsidR="00567965" w:rsidRDefault="00567965">
    <w:pPr>
      <w:tabs>
        <w:tab w:val="center" w:pos="4680"/>
        <w:tab w:val="right" w:pos="9360"/>
      </w:tabs>
      <w:spacing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D25E3"/>
    <w:multiLevelType w:val="multilevel"/>
    <w:tmpl w:val="5530938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3C3"/>
    <w:rsid w:val="00052062"/>
    <w:rsid w:val="00062DC2"/>
    <w:rsid w:val="000929CB"/>
    <w:rsid w:val="00096C2F"/>
    <w:rsid w:val="000A2AC7"/>
    <w:rsid w:val="000B3803"/>
    <w:rsid w:val="000C0DEC"/>
    <w:rsid w:val="000C3B07"/>
    <w:rsid w:val="000D53E6"/>
    <w:rsid w:val="000E535D"/>
    <w:rsid w:val="00104E90"/>
    <w:rsid w:val="001453C6"/>
    <w:rsid w:val="001A2510"/>
    <w:rsid w:val="001D07AB"/>
    <w:rsid w:val="001E5B5E"/>
    <w:rsid w:val="00243EC9"/>
    <w:rsid w:val="0025520E"/>
    <w:rsid w:val="002943D7"/>
    <w:rsid w:val="00294966"/>
    <w:rsid w:val="002B36A3"/>
    <w:rsid w:val="002C4F4F"/>
    <w:rsid w:val="002F0BA6"/>
    <w:rsid w:val="00311A1B"/>
    <w:rsid w:val="00325D96"/>
    <w:rsid w:val="00336989"/>
    <w:rsid w:val="00340EE8"/>
    <w:rsid w:val="003411FD"/>
    <w:rsid w:val="00346C4E"/>
    <w:rsid w:val="003513E9"/>
    <w:rsid w:val="003548BB"/>
    <w:rsid w:val="0036197E"/>
    <w:rsid w:val="0037435B"/>
    <w:rsid w:val="00382D92"/>
    <w:rsid w:val="003937C5"/>
    <w:rsid w:val="003B3848"/>
    <w:rsid w:val="003E7755"/>
    <w:rsid w:val="003F40E2"/>
    <w:rsid w:val="00480C29"/>
    <w:rsid w:val="0048324A"/>
    <w:rsid w:val="004A2EFD"/>
    <w:rsid w:val="004A5DD3"/>
    <w:rsid w:val="004A7AAE"/>
    <w:rsid w:val="004D3899"/>
    <w:rsid w:val="004E329C"/>
    <w:rsid w:val="004F11AE"/>
    <w:rsid w:val="005005F3"/>
    <w:rsid w:val="00507082"/>
    <w:rsid w:val="00517869"/>
    <w:rsid w:val="005306F8"/>
    <w:rsid w:val="00540114"/>
    <w:rsid w:val="00567965"/>
    <w:rsid w:val="00567C26"/>
    <w:rsid w:val="00596EB1"/>
    <w:rsid w:val="005A3718"/>
    <w:rsid w:val="005B7CB9"/>
    <w:rsid w:val="005F21CF"/>
    <w:rsid w:val="00622532"/>
    <w:rsid w:val="0062443A"/>
    <w:rsid w:val="0063129E"/>
    <w:rsid w:val="006466EF"/>
    <w:rsid w:val="00680306"/>
    <w:rsid w:val="00681795"/>
    <w:rsid w:val="0068185A"/>
    <w:rsid w:val="006950CC"/>
    <w:rsid w:val="006C400F"/>
    <w:rsid w:val="006D748D"/>
    <w:rsid w:val="006F51CC"/>
    <w:rsid w:val="006F553E"/>
    <w:rsid w:val="007057B9"/>
    <w:rsid w:val="007412D7"/>
    <w:rsid w:val="0074150B"/>
    <w:rsid w:val="0076080C"/>
    <w:rsid w:val="00761753"/>
    <w:rsid w:val="00772515"/>
    <w:rsid w:val="00786EE8"/>
    <w:rsid w:val="00791DF2"/>
    <w:rsid w:val="007B00A2"/>
    <w:rsid w:val="007B636D"/>
    <w:rsid w:val="007D59C6"/>
    <w:rsid w:val="007F0EB7"/>
    <w:rsid w:val="008029D2"/>
    <w:rsid w:val="00803668"/>
    <w:rsid w:val="008250A9"/>
    <w:rsid w:val="008379BB"/>
    <w:rsid w:val="00841425"/>
    <w:rsid w:val="00842E28"/>
    <w:rsid w:val="00897406"/>
    <w:rsid w:val="008A1B62"/>
    <w:rsid w:val="008B4288"/>
    <w:rsid w:val="008C75D0"/>
    <w:rsid w:val="008D38CE"/>
    <w:rsid w:val="008E69FF"/>
    <w:rsid w:val="008F78DC"/>
    <w:rsid w:val="00935655"/>
    <w:rsid w:val="00937276"/>
    <w:rsid w:val="00950388"/>
    <w:rsid w:val="00987C35"/>
    <w:rsid w:val="009A04E7"/>
    <w:rsid w:val="009B404B"/>
    <w:rsid w:val="009E0883"/>
    <w:rsid w:val="009F0CDF"/>
    <w:rsid w:val="00A109DB"/>
    <w:rsid w:val="00A37F70"/>
    <w:rsid w:val="00A55CAD"/>
    <w:rsid w:val="00A83E6F"/>
    <w:rsid w:val="00A91049"/>
    <w:rsid w:val="00A94C09"/>
    <w:rsid w:val="00A9659A"/>
    <w:rsid w:val="00A96D39"/>
    <w:rsid w:val="00A97D44"/>
    <w:rsid w:val="00AA77CB"/>
    <w:rsid w:val="00AC0136"/>
    <w:rsid w:val="00B033C3"/>
    <w:rsid w:val="00B036D2"/>
    <w:rsid w:val="00B067F3"/>
    <w:rsid w:val="00B35567"/>
    <w:rsid w:val="00B80551"/>
    <w:rsid w:val="00BA71F8"/>
    <w:rsid w:val="00BB3DD0"/>
    <w:rsid w:val="00BB4C2E"/>
    <w:rsid w:val="00BC75EF"/>
    <w:rsid w:val="00BC7BB0"/>
    <w:rsid w:val="00BF45C7"/>
    <w:rsid w:val="00BF739D"/>
    <w:rsid w:val="00C072CF"/>
    <w:rsid w:val="00C0791B"/>
    <w:rsid w:val="00C323C3"/>
    <w:rsid w:val="00C4075F"/>
    <w:rsid w:val="00C5382A"/>
    <w:rsid w:val="00C55CA0"/>
    <w:rsid w:val="00C57675"/>
    <w:rsid w:val="00C60E24"/>
    <w:rsid w:val="00C92F8F"/>
    <w:rsid w:val="00C964AE"/>
    <w:rsid w:val="00CA79F6"/>
    <w:rsid w:val="00CC23DA"/>
    <w:rsid w:val="00CC4869"/>
    <w:rsid w:val="00CE07B9"/>
    <w:rsid w:val="00CE7446"/>
    <w:rsid w:val="00D21590"/>
    <w:rsid w:val="00D34E1A"/>
    <w:rsid w:val="00D4510D"/>
    <w:rsid w:val="00D54AFF"/>
    <w:rsid w:val="00D701C0"/>
    <w:rsid w:val="00D942CF"/>
    <w:rsid w:val="00DA6005"/>
    <w:rsid w:val="00DC5688"/>
    <w:rsid w:val="00DD0E27"/>
    <w:rsid w:val="00DD2085"/>
    <w:rsid w:val="00DD3EE1"/>
    <w:rsid w:val="00DD44C5"/>
    <w:rsid w:val="00DE18B2"/>
    <w:rsid w:val="00E06E77"/>
    <w:rsid w:val="00E61744"/>
    <w:rsid w:val="00E81DC5"/>
    <w:rsid w:val="00EA0F02"/>
    <w:rsid w:val="00EB689A"/>
    <w:rsid w:val="00EC2132"/>
    <w:rsid w:val="00ED2FFF"/>
    <w:rsid w:val="00ED622E"/>
    <w:rsid w:val="00F31700"/>
    <w:rsid w:val="00F463DF"/>
    <w:rsid w:val="00F604FB"/>
    <w:rsid w:val="00F6717B"/>
    <w:rsid w:val="00F76D68"/>
    <w:rsid w:val="00FA5A0D"/>
    <w:rsid w:val="00FB4E58"/>
    <w:rsid w:val="00FD2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1AB5A"/>
  <w15:docId w15:val="{4CDD6EFF-3DA8-D94A-8FF1-A16F14E6C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E07B9"/>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rsid w:val="00CE07B9"/>
    <w:pPr>
      <w:spacing w:line="240" w:lineRule="auto"/>
    </w:pPr>
    <w:rPr>
      <w:sz w:val="18"/>
      <w:szCs w:val="20"/>
    </w:rPr>
  </w:style>
  <w:style w:type="character" w:customStyle="1" w:styleId="CommentTextChar">
    <w:name w:val="Comment Text Char"/>
    <w:basedOn w:val="DefaultParagraphFont"/>
    <w:link w:val="CommentText"/>
    <w:uiPriority w:val="99"/>
    <w:semiHidden/>
    <w:rsid w:val="00CE07B9"/>
    <w:rPr>
      <w:sz w:val="18"/>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E07B9"/>
    <w:pPr>
      <w:spacing w:after="0" w:line="240" w:lineRule="auto"/>
    </w:pPr>
    <w:rPr>
      <w:rFonts w:ascii="Times New Roman" w:hAnsi="Times New Roman" w:cs="Times New Roman"/>
      <w:sz w:val="20"/>
      <w:szCs w:val="26"/>
    </w:rPr>
  </w:style>
  <w:style w:type="character" w:customStyle="1" w:styleId="BalloonTextChar">
    <w:name w:val="Balloon Text Char"/>
    <w:basedOn w:val="DefaultParagraphFont"/>
    <w:link w:val="BalloonText"/>
    <w:uiPriority w:val="99"/>
    <w:semiHidden/>
    <w:rsid w:val="00CE07B9"/>
    <w:rPr>
      <w:rFonts w:ascii="Times New Roman" w:hAnsi="Times New Roman" w:cs="Times New Roman"/>
      <w:sz w:val="20"/>
      <w:szCs w:val="26"/>
    </w:rPr>
  </w:style>
  <w:style w:type="table" w:styleId="TableGrid">
    <w:name w:val="Table Grid"/>
    <w:basedOn w:val="TableNormal"/>
    <w:uiPriority w:val="39"/>
    <w:rsid w:val="003B3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0E24"/>
    <w:rPr>
      <w:color w:val="0000FF" w:themeColor="hyperlink"/>
      <w:u w:val="single"/>
    </w:rPr>
  </w:style>
  <w:style w:type="character" w:customStyle="1" w:styleId="UnresolvedMention1">
    <w:name w:val="Unresolved Mention1"/>
    <w:basedOn w:val="DefaultParagraphFont"/>
    <w:uiPriority w:val="99"/>
    <w:semiHidden/>
    <w:unhideWhenUsed/>
    <w:rsid w:val="00C60E24"/>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EA0F02"/>
    <w:rPr>
      <w:b/>
      <w:bCs/>
    </w:rPr>
  </w:style>
  <w:style w:type="character" w:customStyle="1" w:styleId="CommentSubjectChar">
    <w:name w:val="Comment Subject Char"/>
    <w:basedOn w:val="CommentTextChar"/>
    <w:link w:val="CommentSubject"/>
    <w:uiPriority w:val="99"/>
    <w:semiHidden/>
    <w:rsid w:val="00EA0F02"/>
    <w:rPr>
      <w:b/>
      <w:bCs/>
      <w:sz w:val="20"/>
      <w:szCs w:val="20"/>
    </w:rPr>
  </w:style>
  <w:style w:type="character" w:styleId="FollowedHyperlink">
    <w:name w:val="FollowedHyperlink"/>
    <w:basedOn w:val="DefaultParagraphFont"/>
    <w:uiPriority w:val="99"/>
    <w:semiHidden/>
    <w:unhideWhenUsed/>
    <w:rsid w:val="001453C6"/>
    <w:rPr>
      <w:color w:val="800080" w:themeColor="followedHyperlink"/>
      <w:u w:val="single"/>
    </w:rPr>
  </w:style>
  <w:style w:type="character" w:customStyle="1" w:styleId="ng-binding">
    <w:name w:val="ng-binding"/>
    <w:basedOn w:val="DefaultParagraphFont"/>
    <w:rsid w:val="00BC7BB0"/>
  </w:style>
  <w:style w:type="character" w:customStyle="1" w:styleId="medium-gray">
    <w:name w:val="medium-gray"/>
    <w:basedOn w:val="DefaultParagraphFont"/>
    <w:rsid w:val="00BC7BB0"/>
  </w:style>
  <w:style w:type="paragraph" w:styleId="Revision">
    <w:name w:val="Revision"/>
    <w:hidden/>
    <w:uiPriority w:val="99"/>
    <w:semiHidden/>
    <w:rsid w:val="00C57675"/>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character" w:customStyle="1" w:styleId="UnresolvedMention2">
    <w:name w:val="Unresolved Mention2"/>
    <w:basedOn w:val="DefaultParagraphFont"/>
    <w:uiPriority w:val="99"/>
    <w:semiHidden/>
    <w:unhideWhenUsed/>
    <w:rsid w:val="00517869"/>
    <w:rPr>
      <w:color w:val="808080"/>
      <w:shd w:val="clear" w:color="auto" w:fill="E6E6E6"/>
    </w:rPr>
  </w:style>
  <w:style w:type="character" w:customStyle="1" w:styleId="UnresolvedMention">
    <w:name w:val="Unresolved Mention"/>
    <w:basedOn w:val="DefaultParagraphFont"/>
    <w:uiPriority w:val="99"/>
    <w:semiHidden/>
    <w:unhideWhenUsed/>
    <w:rsid w:val="006C400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17784">
      <w:bodyDiv w:val="1"/>
      <w:marLeft w:val="0"/>
      <w:marRight w:val="0"/>
      <w:marTop w:val="0"/>
      <w:marBottom w:val="0"/>
      <w:divBdr>
        <w:top w:val="none" w:sz="0" w:space="0" w:color="auto"/>
        <w:left w:val="none" w:sz="0" w:space="0" w:color="auto"/>
        <w:bottom w:val="none" w:sz="0" w:space="0" w:color="auto"/>
        <w:right w:val="none" w:sz="0" w:space="0" w:color="auto"/>
      </w:divBdr>
    </w:div>
    <w:div w:id="53434995">
      <w:bodyDiv w:val="1"/>
      <w:marLeft w:val="0"/>
      <w:marRight w:val="0"/>
      <w:marTop w:val="0"/>
      <w:marBottom w:val="0"/>
      <w:divBdr>
        <w:top w:val="none" w:sz="0" w:space="0" w:color="auto"/>
        <w:left w:val="none" w:sz="0" w:space="0" w:color="auto"/>
        <w:bottom w:val="none" w:sz="0" w:space="0" w:color="auto"/>
        <w:right w:val="none" w:sz="0" w:space="0" w:color="auto"/>
      </w:divBdr>
    </w:div>
    <w:div w:id="87389278">
      <w:bodyDiv w:val="1"/>
      <w:marLeft w:val="0"/>
      <w:marRight w:val="0"/>
      <w:marTop w:val="0"/>
      <w:marBottom w:val="0"/>
      <w:divBdr>
        <w:top w:val="none" w:sz="0" w:space="0" w:color="auto"/>
        <w:left w:val="none" w:sz="0" w:space="0" w:color="auto"/>
        <w:bottom w:val="none" w:sz="0" w:space="0" w:color="auto"/>
        <w:right w:val="none" w:sz="0" w:space="0" w:color="auto"/>
      </w:divBdr>
    </w:div>
    <w:div w:id="103578519">
      <w:bodyDiv w:val="1"/>
      <w:marLeft w:val="0"/>
      <w:marRight w:val="0"/>
      <w:marTop w:val="0"/>
      <w:marBottom w:val="0"/>
      <w:divBdr>
        <w:top w:val="none" w:sz="0" w:space="0" w:color="auto"/>
        <w:left w:val="none" w:sz="0" w:space="0" w:color="auto"/>
        <w:bottom w:val="none" w:sz="0" w:space="0" w:color="auto"/>
        <w:right w:val="none" w:sz="0" w:space="0" w:color="auto"/>
      </w:divBdr>
    </w:div>
    <w:div w:id="407313669">
      <w:bodyDiv w:val="1"/>
      <w:marLeft w:val="0"/>
      <w:marRight w:val="0"/>
      <w:marTop w:val="0"/>
      <w:marBottom w:val="0"/>
      <w:divBdr>
        <w:top w:val="none" w:sz="0" w:space="0" w:color="auto"/>
        <w:left w:val="none" w:sz="0" w:space="0" w:color="auto"/>
        <w:bottom w:val="none" w:sz="0" w:space="0" w:color="auto"/>
        <w:right w:val="none" w:sz="0" w:space="0" w:color="auto"/>
      </w:divBdr>
    </w:div>
    <w:div w:id="685599596">
      <w:bodyDiv w:val="1"/>
      <w:marLeft w:val="0"/>
      <w:marRight w:val="0"/>
      <w:marTop w:val="0"/>
      <w:marBottom w:val="0"/>
      <w:divBdr>
        <w:top w:val="none" w:sz="0" w:space="0" w:color="auto"/>
        <w:left w:val="none" w:sz="0" w:space="0" w:color="auto"/>
        <w:bottom w:val="none" w:sz="0" w:space="0" w:color="auto"/>
        <w:right w:val="none" w:sz="0" w:space="0" w:color="auto"/>
      </w:divBdr>
    </w:div>
    <w:div w:id="727798856">
      <w:bodyDiv w:val="1"/>
      <w:marLeft w:val="0"/>
      <w:marRight w:val="0"/>
      <w:marTop w:val="0"/>
      <w:marBottom w:val="0"/>
      <w:divBdr>
        <w:top w:val="none" w:sz="0" w:space="0" w:color="auto"/>
        <w:left w:val="none" w:sz="0" w:space="0" w:color="auto"/>
        <w:bottom w:val="none" w:sz="0" w:space="0" w:color="auto"/>
        <w:right w:val="none" w:sz="0" w:space="0" w:color="auto"/>
      </w:divBdr>
      <w:divsChild>
        <w:div w:id="1894612572">
          <w:marLeft w:val="480"/>
          <w:marRight w:val="0"/>
          <w:marTop w:val="0"/>
          <w:marBottom w:val="0"/>
          <w:divBdr>
            <w:top w:val="none" w:sz="0" w:space="0" w:color="auto"/>
            <w:left w:val="none" w:sz="0" w:space="0" w:color="auto"/>
            <w:bottom w:val="none" w:sz="0" w:space="0" w:color="auto"/>
            <w:right w:val="none" w:sz="0" w:space="0" w:color="auto"/>
          </w:divBdr>
          <w:divsChild>
            <w:div w:id="130026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40">
      <w:bodyDiv w:val="1"/>
      <w:marLeft w:val="0"/>
      <w:marRight w:val="0"/>
      <w:marTop w:val="0"/>
      <w:marBottom w:val="0"/>
      <w:divBdr>
        <w:top w:val="none" w:sz="0" w:space="0" w:color="auto"/>
        <w:left w:val="none" w:sz="0" w:space="0" w:color="auto"/>
        <w:bottom w:val="none" w:sz="0" w:space="0" w:color="auto"/>
        <w:right w:val="none" w:sz="0" w:space="0" w:color="auto"/>
      </w:divBdr>
    </w:div>
    <w:div w:id="862863453">
      <w:bodyDiv w:val="1"/>
      <w:marLeft w:val="0"/>
      <w:marRight w:val="0"/>
      <w:marTop w:val="0"/>
      <w:marBottom w:val="0"/>
      <w:divBdr>
        <w:top w:val="none" w:sz="0" w:space="0" w:color="auto"/>
        <w:left w:val="none" w:sz="0" w:space="0" w:color="auto"/>
        <w:bottom w:val="none" w:sz="0" w:space="0" w:color="auto"/>
        <w:right w:val="none" w:sz="0" w:space="0" w:color="auto"/>
      </w:divBdr>
    </w:div>
    <w:div w:id="943730538">
      <w:bodyDiv w:val="1"/>
      <w:marLeft w:val="0"/>
      <w:marRight w:val="0"/>
      <w:marTop w:val="0"/>
      <w:marBottom w:val="0"/>
      <w:divBdr>
        <w:top w:val="none" w:sz="0" w:space="0" w:color="auto"/>
        <w:left w:val="none" w:sz="0" w:space="0" w:color="auto"/>
        <w:bottom w:val="none" w:sz="0" w:space="0" w:color="auto"/>
        <w:right w:val="none" w:sz="0" w:space="0" w:color="auto"/>
      </w:divBdr>
    </w:div>
    <w:div w:id="1212613404">
      <w:bodyDiv w:val="1"/>
      <w:marLeft w:val="0"/>
      <w:marRight w:val="0"/>
      <w:marTop w:val="0"/>
      <w:marBottom w:val="0"/>
      <w:divBdr>
        <w:top w:val="none" w:sz="0" w:space="0" w:color="auto"/>
        <w:left w:val="none" w:sz="0" w:space="0" w:color="auto"/>
        <w:bottom w:val="none" w:sz="0" w:space="0" w:color="auto"/>
        <w:right w:val="none" w:sz="0" w:space="0" w:color="auto"/>
      </w:divBdr>
    </w:div>
    <w:div w:id="1365473933">
      <w:bodyDiv w:val="1"/>
      <w:marLeft w:val="0"/>
      <w:marRight w:val="0"/>
      <w:marTop w:val="0"/>
      <w:marBottom w:val="0"/>
      <w:divBdr>
        <w:top w:val="none" w:sz="0" w:space="0" w:color="auto"/>
        <w:left w:val="none" w:sz="0" w:space="0" w:color="auto"/>
        <w:bottom w:val="none" w:sz="0" w:space="0" w:color="auto"/>
        <w:right w:val="none" w:sz="0" w:space="0" w:color="auto"/>
      </w:divBdr>
    </w:div>
    <w:div w:id="1739353439">
      <w:bodyDiv w:val="1"/>
      <w:marLeft w:val="0"/>
      <w:marRight w:val="0"/>
      <w:marTop w:val="0"/>
      <w:marBottom w:val="0"/>
      <w:divBdr>
        <w:top w:val="none" w:sz="0" w:space="0" w:color="auto"/>
        <w:left w:val="none" w:sz="0" w:space="0" w:color="auto"/>
        <w:bottom w:val="none" w:sz="0" w:space="0" w:color="auto"/>
        <w:right w:val="none" w:sz="0" w:space="0" w:color="auto"/>
      </w:divBdr>
      <w:divsChild>
        <w:div w:id="423578038">
          <w:marLeft w:val="480"/>
          <w:marRight w:val="0"/>
          <w:marTop w:val="0"/>
          <w:marBottom w:val="0"/>
          <w:divBdr>
            <w:top w:val="none" w:sz="0" w:space="0" w:color="auto"/>
            <w:left w:val="none" w:sz="0" w:space="0" w:color="auto"/>
            <w:bottom w:val="none" w:sz="0" w:space="0" w:color="auto"/>
            <w:right w:val="none" w:sz="0" w:space="0" w:color="auto"/>
          </w:divBdr>
          <w:divsChild>
            <w:div w:id="116655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88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08B81-4E47-4F6A-9795-E56D90CE4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6499</Words>
  <Characters>37049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Rousseau, Nick J (329B-Affiliate)</dc:creator>
  <cp:lastModifiedBy>Clayton, Amanda L. (LARC-E3)[SSAI DEVELOP]</cp:lastModifiedBy>
  <cp:revision>2</cp:revision>
  <dcterms:created xsi:type="dcterms:W3CDTF">2018-06-08T17:05:00Z</dcterms:created>
  <dcterms:modified xsi:type="dcterms:W3CDTF">2018-06-08T17:05:00Z</dcterms:modified>
</cp:coreProperties>
</file>